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F0" w:rsidRPr="006B2378" w:rsidRDefault="00D45B85" w:rsidP="0032652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28"/>
          <w:shd w:val="clear" w:color="auto" w:fill="FFFFFF"/>
        </w:rPr>
      </w:pPr>
      <w:bookmarkStart w:id="0" w:name="_GoBack"/>
      <w:bookmarkEnd w:id="0"/>
      <w:r w:rsidRPr="006B2378">
        <w:rPr>
          <w:rFonts w:ascii="Times New Roman" w:hAnsi="Times New Roman"/>
          <w:b/>
          <w:bCs/>
          <w:i/>
          <w:iCs/>
          <w:sz w:val="32"/>
          <w:szCs w:val="28"/>
          <w:shd w:val="clear" w:color="auto" w:fill="FFFFFF"/>
        </w:rPr>
        <w:t>Спеціальні потреби у професійному навчанні працівників ДМС</w:t>
      </w:r>
      <w:r w:rsidR="00C0200D" w:rsidRPr="006B2378">
        <w:rPr>
          <w:rFonts w:ascii="Times New Roman" w:hAnsi="Times New Roman"/>
          <w:b/>
          <w:bCs/>
          <w:i/>
          <w:iCs/>
          <w:sz w:val="32"/>
          <w:szCs w:val="28"/>
          <w:shd w:val="clear" w:color="auto" w:fill="FFFFFF"/>
        </w:rPr>
        <w:t xml:space="preserve"> </w:t>
      </w:r>
    </w:p>
    <w:p w:rsidR="008D23B5" w:rsidRPr="006B2378" w:rsidRDefault="00C0200D" w:rsidP="0032652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28"/>
          <w:shd w:val="clear" w:color="auto" w:fill="FFFFFF"/>
        </w:rPr>
      </w:pPr>
      <w:r w:rsidRPr="006B2378">
        <w:rPr>
          <w:rFonts w:ascii="Times New Roman" w:hAnsi="Times New Roman"/>
          <w:b/>
          <w:bCs/>
          <w:i/>
          <w:iCs/>
          <w:sz w:val="32"/>
          <w:szCs w:val="28"/>
          <w:shd w:val="clear" w:color="auto" w:fill="FFFFFF"/>
        </w:rPr>
        <w:t>на 202</w:t>
      </w:r>
      <w:r w:rsidR="00672FF0" w:rsidRPr="006B2378">
        <w:rPr>
          <w:rFonts w:ascii="Times New Roman" w:hAnsi="Times New Roman"/>
          <w:b/>
          <w:bCs/>
          <w:i/>
          <w:iCs/>
          <w:sz w:val="32"/>
          <w:szCs w:val="28"/>
          <w:shd w:val="clear" w:color="auto" w:fill="FFFFFF"/>
        </w:rPr>
        <w:t>4</w:t>
      </w:r>
      <w:r w:rsidRPr="006B2378">
        <w:rPr>
          <w:rFonts w:ascii="Times New Roman" w:hAnsi="Times New Roman"/>
          <w:b/>
          <w:bCs/>
          <w:i/>
          <w:iCs/>
          <w:sz w:val="32"/>
          <w:szCs w:val="28"/>
          <w:shd w:val="clear" w:color="auto" w:fill="FFFFFF"/>
        </w:rPr>
        <w:t xml:space="preserve"> рік</w:t>
      </w:r>
    </w:p>
    <w:p w:rsidR="007C6AD5" w:rsidRPr="006B2378" w:rsidRDefault="007C6AD5" w:rsidP="00326528">
      <w:pPr>
        <w:spacing w:after="0" w:line="240" w:lineRule="auto"/>
        <w:ind w:left="57" w:firstLine="709"/>
        <w:jc w:val="center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D45B85" w:rsidRPr="006B2378" w:rsidRDefault="00D45B85" w:rsidP="00326528">
      <w:pPr>
        <w:pStyle w:val="a3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  <w:shd w:val="clear" w:color="auto" w:fill="FFFFFF"/>
        </w:rPr>
        <w:t>Підвищення кваліфікації за спеціальною професійною (сертифікатною) програмою «Міграційні процеси в Україні»;</w:t>
      </w:r>
    </w:p>
    <w:p w:rsidR="009A2780" w:rsidRPr="006B2378" w:rsidRDefault="009A2780" w:rsidP="00326528">
      <w:pPr>
        <w:pStyle w:val="a3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  <w:shd w:val="clear" w:color="auto" w:fill="FFFFFF"/>
        </w:rPr>
        <w:t>Підвищення кваліфікації за спеціальною професійною (сертифікатною) програмою із питань інтеграції біженців та осіб, які потребують додаткового захисту, в українське суспільство</w:t>
      </w:r>
      <w:r w:rsidR="00387EB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5D2F" w:rsidRPr="006B2378" w:rsidRDefault="00275D2F" w:rsidP="00326528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75D2F" w:rsidRPr="006B2378" w:rsidRDefault="00275D2F" w:rsidP="00326528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6B237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Підвищення кваліфікації за короткостроковими програмами </w:t>
      </w:r>
      <w:r w:rsidR="00326528" w:rsidRPr="006B237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6B237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за наступною тематикою: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Міграційне законодавство України щодо протидії неврегульованій міграції;</w:t>
      </w:r>
    </w:p>
    <w:p w:rsidR="007C6AD5" w:rsidRPr="006B2378" w:rsidRDefault="006B2378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Умови та підстави набуття громадянства України. Зміни в законодавстві у сфері громадянства</w:t>
      </w:r>
      <w:r w:rsidR="00275D2F" w:rsidRPr="006B2378">
        <w:rPr>
          <w:rFonts w:ascii="Times New Roman" w:hAnsi="Times New Roman"/>
          <w:sz w:val="28"/>
          <w:szCs w:val="28"/>
        </w:rPr>
        <w:t>;</w:t>
      </w:r>
    </w:p>
    <w:p w:rsidR="007C6AD5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Порядок звернення до суду з позовом про затримання іноземців та осіб без громадянства</w:t>
      </w:r>
      <w:r w:rsidR="00672FF0" w:rsidRPr="006B2378">
        <w:rPr>
          <w:rFonts w:ascii="Times New Roman" w:hAnsi="Times New Roman"/>
          <w:sz w:val="28"/>
          <w:szCs w:val="28"/>
        </w:rPr>
        <w:t xml:space="preserve"> </w:t>
      </w:r>
      <w:r w:rsidR="007C6AD5" w:rsidRPr="006B2378">
        <w:rPr>
          <w:rFonts w:ascii="Times New Roman" w:hAnsi="Times New Roman"/>
          <w:sz w:val="28"/>
        </w:rPr>
        <w:t>з метою ідентифікації та/або забезпечення примусового видворення за межі території України</w:t>
      </w:r>
      <w:bookmarkStart w:id="1" w:name="n13139"/>
      <w:bookmarkEnd w:id="1"/>
      <w:r w:rsidR="007C6AD5" w:rsidRPr="006B2378">
        <w:rPr>
          <w:rFonts w:ascii="Times New Roman" w:hAnsi="Times New Roman"/>
          <w:sz w:val="28"/>
        </w:rPr>
        <w:t xml:space="preserve"> чи передачі відповідно до міжнародних договорів України про реадмісію;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Особливості прийняття заяв про визнання особою без громадянства;</w:t>
      </w:r>
    </w:p>
    <w:p w:rsidR="00275D2F" w:rsidRPr="006B2378" w:rsidRDefault="006B2378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здійснення </w:t>
      </w:r>
      <w:r w:rsidRPr="006B2378">
        <w:rPr>
          <w:rFonts w:ascii="Times New Roman" w:hAnsi="Times New Roman"/>
          <w:sz w:val="28"/>
          <w:szCs w:val="28"/>
        </w:rPr>
        <w:t>контролю за дотриманням органами реєстрації законодавства з питань реєстрації місця проживання фізичних осіб</w:t>
      </w:r>
      <w:r w:rsidR="00275D2F" w:rsidRPr="006B2378">
        <w:rPr>
          <w:rFonts w:ascii="Times New Roman" w:hAnsi="Times New Roman"/>
          <w:sz w:val="28"/>
          <w:szCs w:val="28"/>
        </w:rPr>
        <w:t>;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Забезпечення належного рівня застосування спеціального ПЗ «Облік осіб, які набули або припинили громадянство України ЄІАС УМП за статтями 3,7,8,10,11,12,13,14,15;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 xml:space="preserve">Робота у підсистемі «Адміністративні правопорушення» </w:t>
      </w:r>
      <w:r w:rsidR="00326528" w:rsidRPr="006B2378">
        <w:rPr>
          <w:rFonts w:ascii="Times New Roman" w:hAnsi="Times New Roman"/>
          <w:sz w:val="28"/>
          <w:szCs w:val="28"/>
        </w:rPr>
        <w:br/>
      </w:r>
      <w:r w:rsidRPr="006B2378">
        <w:rPr>
          <w:rFonts w:ascii="Times New Roman" w:hAnsi="Times New Roman"/>
          <w:sz w:val="28"/>
          <w:szCs w:val="28"/>
        </w:rPr>
        <w:t>ЄІАС УМП;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Робота з інформаційною підсистемою «ФМ «Недійсні документи» ЄІАС УМП;</w:t>
      </w:r>
    </w:p>
    <w:p w:rsidR="007C6AD5" w:rsidRPr="006B2378" w:rsidRDefault="007C6AD5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 xml:space="preserve">Робота з функціоналом «Незаконні мігранти» підсистеми </w:t>
      </w:r>
      <w:r w:rsidR="00326528" w:rsidRPr="006B2378">
        <w:rPr>
          <w:rFonts w:ascii="Times New Roman" w:hAnsi="Times New Roman"/>
          <w:sz w:val="28"/>
          <w:szCs w:val="28"/>
        </w:rPr>
        <w:br/>
      </w:r>
      <w:r w:rsidRPr="006B2378">
        <w:rPr>
          <w:rFonts w:ascii="Times New Roman" w:hAnsi="Times New Roman"/>
          <w:sz w:val="28"/>
          <w:szCs w:val="28"/>
        </w:rPr>
        <w:t>«Облік іноземців та біженців» ЄІАС УМП;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Порядок взаємодії між територіальними органами/</w:t>
      </w:r>
      <w:r w:rsidR="00672FF0" w:rsidRPr="006B2378">
        <w:rPr>
          <w:rFonts w:ascii="Times New Roman" w:hAnsi="Times New Roman"/>
          <w:sz w:val="28"/>
          <w:szCs w:val="28"/>
        </w:rPr>
        <w:t xml:space="preserve"> </w:t>
      </w:r>
      <w:r w:rsidRPr="006B2378">
        <w:rPr>
          <w:rFonts w:ascii="Times New Roman" w:hAnsi="Times New Roman"/>
          <w:sz w:val="28"/>
          <w:szCs w:val="28"/>
        </w:rPr>
        <w:t>територіальними підрозділами ДМС та закордонними дипломатичними установами, відокремленими підрозділа</w:t>
      </w:r>
      <w:r w:rsidR="007C6AD5" w:rsidRPr="006B2378">
        <w:rPr>
          <w:rFonts w:ascii="Times New Roman" w:hAnsi="Times New Roman"/>
          <w:sz w:val="28"/>
          <w:szCs w:val="28"/>
        </w:rPr>
        <w:t xml:space="preserve">ми (філіями, представництвами) </w:t>
      </w:r>
      <w:r w:rsidRPr="006B2378">
        <w:rPr>
          <w:rFonts w:ascii="Times New Roman" w:hAnsi="Times New Roman"/>
          <w:sz w:val="28"/>
          <w:szCs w:val="28"/>
        </w:rPr>
        <w:t>державного підприєм</w:t>
      </w:r>
      <w:r w:rsidR="007C6AD5" w:rsidRPr="006B2378">
        <w:rPr>
          <w:rFonts w:ascii="Times New Roman" w:hAnsi="Times New Roman"/>
          <w:sz w:val="28"/>
          <w:szCs w:val="28"/>
        </w:rPr>
        <w:t xml:space="preserve">ства, що належить до сфери ДМС </w:t>
      </w:r>
      <w:r w:rsidRPr="006B2378">
        <w:rPr>
          <w:rFonts w:ascii="Times New Roman" w:hAnsi="Times New Roman"/>
          <w:sz w:val="28"/>
          <w:szCs w:val="28"/>
        </w:rPr>
        <w:t xml:space="preserve">за межами України, щодо оформлення, пересилання та організації видачі паспортів громадянина України для виїзду за кордон (застосування положень постанови КМУ </w:t>
      </w:r>
      <w:r w:rsidR="007C6AD5" w:rsidRPr="006B2378">
        <w:rPr>
          <w:rFonts w:ascii="Times New Roman" w:hAnsi="Times New Roman"/>
          <w:sz w:val="28"/>
          <w:szCs w:val="28"/>
        </w:rPr>
        <w:br/>
      </w:r>
      <w:r w:rsidRPr="006B2378">
        <w:rPr>
          <w:rFonts w:ascii="Times New Roman" w:hAnsi="Times New Roman"/>
          <w:sz w:val="28"/>
          <w:szCs w:val="28"/>
        </w:rPr>
        <w:t xml:space="preserve">від 28.10.2022 №1220 «Про внесення змін до деяких постанов КМУ </w:t>
      </w:r>
      <w:r w:rsidR="007C6AD5" w:rsidRPr="006B2378">
        <w:rPr>
          <w:rFonts w:ascii="Times New Roman" w:hAnsi="Times New Roman"/>
          <w:sz w:val="28"/>
          <w:szCs w:val="28"/>
        </w:rPr>
        <w:br/>
      </w:r>
      <w:r w:rsidRPr="006B2378">
        <w:rPr>
          <w:rFonts w:ascii="Times New Roman" w:hAnsi="Times New Roman"/>
          <w:sz w:val="28"/>
          <w:szCs w:val="28"/>
        </w:rPr>
        <w:t>щодо оформлення документів, що посвідчують особу та підтверджують громадянство України»);</w:t>
      </w:r>
    </w:p>
    <w:p w:rsidR="007C6AD5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Оформленн</w:t>
      </w:r>
      <w:r w:rsidR="007C6AD5" w:rsidRPr="006B2378">
        <w:rPr>
          <w:rFonts w:ascii="Times New Roman" w:hAnsi="Times New Roman"/>
          <w:sz w:val="28"/>
          <w:szCs w:val="28"/>
        </w:rPr>
        <w:t>я матеріалів про адміністративні</w:t>
      </w:r>
      <w:r w:rsidRPr="006B2378">
        <w:rPr>
          <w:rFonts w:ascii="Times New Roman" w:hAnsi="Times New Roman"/>
          <w:sz w:val="28"/>
          <w:szCs w:val="28"/>
        </w:rPr>
        <w:t xml:space="preserve"> правопорушення </w:t>
      </w:r>
      <w:r w:rsidR="007C6AD5" w:rsidRPr="006B2378">
        <w:rPr>
          <w:rFonts w:ascii="Times New Roman" w:hAnsi="Times New Roman"/>
          <w:sz w:val="28"/>
          <w:szCs w:val="28"/>
        </w:rPr>
        <w:br/>
      </w:r>
      <w:r w:rsidRPr="006B2378">
        <w:rPr>
          <w:rFonts w:ascii="Times New Roman" w:hAnsi="Times New Roman"/>
          <w:sz w:val="28"/>
          <w:szCs w:val="28"/>
        </w:rPr>
        <w:t xml:space="preserve">в підсистемі «Адміністративні </w:t>
      </w:r>
      <w:r w:rsidR="007C6AD5" w:rsidRPr="006B2378">
        <w:rPr>
          <w:rFonts w:ascii="Times New Roman" w:hAnsi="Times New Roman"/>
          <w:sz w:val="28"/>
          <w:szCs w:val="28"/>
        </w:rPr>
        <w:t>правопорушення» ЄІАС УМП;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C6AD5" w:rsidRPr="006B2378">
        <w:rPr>
          <w:rFonts w:ascii="Times New Roman" w:hAnsi="Times New Roman"/>
          <w:sz w:val="28"/>
          <w:szCs w:val="28"/>
        </w:rPr>
        <w:t xml:space="preserve">Оформлення матеріалів про </w:t>
      </w:r>
      <w:r w:rsidRPr="006B2378">
        <w:rPr>
          <w:rFonts w:ascii="Times New Roman" w:hAnsi="Times New Roman"/>
          <w:sz w:val="28"/>
          <w:szCs w:val="28"/>
        </w:rPr>
        <w:t xml:space="preserve">добровільне повернення, </w:t>
      </w:r>
      <w:r w:rsidR="00326528" w:rsidRPr="006B2378">
        <w:rPr>
          <w:rFonts w:ascii="Times New Roman" w:hAnsi="Times New Roman"/>
          <w:sz w:val="28"/>
          <w:szCs w:val="28"/>
        </w:rPr>
        <w:br/>
      </w:r>
      <w:r w:rsidRPr="006B2378">
        <w:rPr>
          <w:rFonts w:ascii="Times New Roman" w:hAnsi="Times New Roman"/>
          <w:sz w:val="28"/>
          <w:szCs w:val="28"/>
        </w:rPr>
        <w:t>примусове повернення, п</w:t>
      </w:r>
      <w:r w:rsidR="007C6AD5" w:rsidRPr="006B2378">
        <w:rPr>
          <w:rFonts w:ascii="Times New Roman" w:hAnsi="Times New Roman"/>
          <w:sz w:val="28"/>
          <w:szCs w:val="28"/>
        </w:rPr>
        <w:t>римусове видворення та реадмісію</w:t>
      </w:r>
      <w:r w:rsidRPr="006B2378">
        <w:rPr>
          <w:rFonts w:ascii="Times New Roman" w:hAnsi="Times New Roman"/>
          <w:sz w:val="28"/>
          <w:szCs w:val="28"/>
        </w:rPr>
        <w:t xml:space="preserve"> в підсистемі «Облік іноземців та біженців» ЄІАС УМП;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 xml:space="preserve">Порядок оформлення і видачі паспорта громадянина України </w:t>
      </w:r>
      <w:r w:rsidR="00326528" w:rsidRPr="006B2378">
        <w:rPr>
          <w:rFonts w:ascii="Times New Roman" w:hAnsi="Times New Roman"/>
          <w:sz w:val="28"/>
          <w:szCs w:val="28"/>
        </w:rPr>
        <w:br/>
      </w:r>
      <w:r w:rsidRPr="006B2378">
        <w:rPr>
          <w:rFonts w:ascii="Times New Roman" w:hAnsi="Times New Roman"/>
          <w:sz w:val="28"/>
          <w:szCs w:val="28"/>
        </w:rPr>
        <w:t>у формі картки. Особливості документування паспортом громадянина України вперше після досягнення 18-річного віку у разі відсутності документів з фотозображенням особи;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Порядок ведення Єдиного державного демографічного реєстру. Особливості наповнення та отримання інформації з ЄДДР;</w:t>
      </w:r>
    </w:p>
    <w:p w:rsidR="00275D2F" w:rsidRPr="006B2378" w:rsidRDefault="00275D2F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 xml:space="preserve">Порядок оформлення і видачі паспорта громадянина України </w:t>
      </w:r>
      <w:r w:rsidR="00326528" w:rsidRPr="006B2378">
        <w:rPr>
          <w:rFonts w:ascii="Times New Roman" w:hAnsi="Times New Roman"/>
          <w:sz w:val="28"/>
          <w:szCs w:val="28"/>
        </w:rPr>
        <w:br/>
      </w:r>
      <w:r w:rsidRPr="006B2378">
        <w:rPr>
          <w:rFonts w:ascii="Times New Roman" w:hAnsi="Times New Roman"/>
          <w:sz w:val="28"/>
          <w:szCs w:val="28"/>
        </w:rPr>
        <w:t>для виїзду за кордон. Особливості документування осіб, які не можуть пересуватися самостійно у зв’язку з тривалим розладом здоров’я.</w:t>
      </w:r>
    </w:p>
    <w:p w:rsidR="006B2378" w:rsidRPr="006B2378" w:rsidRDefault="006B2378" w:rsidP="00326528">
      <w:pPr>
        <w:pStyle w:val="a3"/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Порядок прийому і розгляду заяв про оформлення документів для виїзду громадян України за кордон на постійне проживання, прийняття за ними рішень та виконання прийнятих рішень.</w:t>
      </w:r>
    </w:p>
    <w:p w:rsidR="00326528" w:rsidRDefault="00326528" w:rsidP="00326528">
      <w:pPr>
        <w:pStyle w:val="a3"/>
        <w:spacing w:after="0" w:line="240" w:lineRule="auto"/>
        <w:ind w:left="57" w:firstLine="709"/>
        <w:jc w:val="center"/>
        <w:rPr>
          <w:rFonts w:ascii="Times New Roman" w:hAnsi="Times New Roman"/>
          <w:sz w:val="28"/>
          <w:szCs w:val="28"/>
        </w:rPr>
      </w:pPr>
      <w:r w:rsidRPr="006B2378">
        <w:rPr>
          <w:rFonts w:ascii="Times New Roman" w:hAnsi="Times New Roman"/>
          <w:sz w:val="28"/>
          <w:szCs w:val="28"/>
        </w:rPr>
        <w:t>__________________</w:t>
      </w:r>
    </w:p>
    <w:p w:rsidR="00AA2B26" w:rsidRDefault="00AA2B26" w:rsidP="00AA2B2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B26" w:rsidRDefault="00AA2B26" w:rsidP="00AA2B2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B26" w:rsidRPr="006B2378" w:rsidRDefault="00AA2B26" w:rsidP="00AA2B2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2B26" w:rsidRPr="006B2378" w:rsidSect="003265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65" w:rsidRDefault="00454D65" w:rsidP="00326528">
      <w:pPr>
        <w:spacing w:after="0" w:line="240" w:lineRule="auto"/>
      </w:pPr>
      <w:r>
        <w:separator/>
      </w:r>
    </w:p>
  </w:endnote>
  <w:endnote w:type="continuationSeparator" w:id="0">
    <w:p w:rsidR="00454D65" w:rsidRDefault="00454D65" w:rsidP="0032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65" w:rsidRDefault="00454D65" w:rsidP="00326528">
      <w:pPr>
        <w:spacing w:after="0" w:line="240" w:lineRule="auto"/>
      </w:pPr>
      <w:r>
        <w:separator/>
      </w:r>
    </w:p>
  </w:footnote>
  <w:footnote w:type="continuationSeparator" w:id="0">
    <w:p w:rsidR="00454D65" w:rsidRDefault="00454D65" w:rsidP="0032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28" w:rsidRPr="00326528" w:rsidRDefault="00326528">
    <w:pPr>
      <w:pStyle w:val="a6"/>
      <w:jc w:val="center"/>
      <w:rPr>
        <w:rFonts w:ascii="Times New Roman" w:hAnsi="Times New Roman"/>
        <w:sz w:val="28"/>
      </w:rPr>
    </w:pPr>
    <w:r w:rsidRPr="00326528">
      <w:rPr>
        <w:rFonts w:ascii="Times New Roman" w:hAnsi="Times New Roman"/>
        <w:sz w:val="28"/>
      </w:rPr>
      <w:fldChar w:fldCharType="begin"/>
    </w:r>
    <w:r w:rsidRPr="00326528">
      <w:rPr>
        <w:rFonts w:ascii="Times New Roman" w:hAnsi="Times New Roman"/>
        <w:sz w:val="28"/>
      </w:rPr>
      <w:instrText>PAGE   \* MERGEFORMAT</w:instrText>
    </w:r>
    <w:r w:rsidRPr="00326528">
      <w:rPr>
        <w:rFonts w:ascii="Times New Roman" w:hAnsi="Times New Roman"/>
        <w:sz w:val="28"/>
      </w:rPr>
      <w:fldChar w:fldCharType="separate"/>
    </w:r>
    <w:r w:rsidR="00E34296" w:rsidRPr="00E34296">
      <w:rPr>
        <w:rFonts w:ascii="Times New Roman" w:hAnsi="Times New Roman"/>
        <w:noProof/>
        <w:sz w:val="28"/>
        <w:lang w:val="ru-RU"/>
      </w:rPr>
      <w:t>2</w:t>
    </w:r>
    <w:r w:rsidRPr="00326528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E6DCE"/>
    <w:multiLevelType w:val="hybridMultilevel"/>
    <w:tmpl w:val="817E1F16"/>
    <w:lvl w:ilvl="0" w:tplc="F5DA62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E509E"/>
    <w:multiLevelType w:val="hybridMultilevel"/>
    <w:tmpl w:val="35E4FD94"/>
    <w:lvl w:ilvl="0" w:tplc="F9143958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85"/>
    <w:rsid w:val="000770C3"/>
    <w:rsid w:val="00110F08"/>
    <w:rsid w:val="001C3583"/>
    <w:rsid w:val="00275D2F"/>
    <w:rsid w:val="00326528"/>
    <w:rsid w:val="00373B3D"/>
    <w:rsid w:val="00387EBD"/>
    <w:rsid w:val="00454D65"/>
    <w:rsid w:val="00613D9C"/>
    <w:rsid w:val="00672FF0"/>
    <w:rsid w:val="006B2378"/>
    <w:rsid w:val="007C6AD5"/>
    <w:rsid w:val="0082487D"/>
    <w:rsid w:val="008D23B5"/>
    <w:rsid w:val="00974DDF"/>
    <w:rsid w:val="009A2780"/>
    <w:rsid w:val="00AA2B26"/>
    <w:rsid w:val="00C0200D"/>
    <w:rsid w:val="00C4573B"/>
    <w:rsid w:val="00C61F2C"/>
    <w:rsid w:val="00CA5EC1"/>
    <w:rsid w:val="00D45B85"/>
    <w:rsid w:val="00DA0219"/>
    <w:rsid w:val="00E34296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5D96-E8EB-4D67-A0E3-5FCBC091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85"/>
    <w:pPr>
      <w:ind w:left="720"/>
      <w:contextualSpacing/>
    </w:pPr>
  </w:style>
  <w:style w:type="paragraph" w:customStyle="1" w:styleId="tj">
    <w:name w:val="tj"/>
    <w:basedOn w:val="a"/>
    <w:rsid w:val="00275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75D2F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A0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7C6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32652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32652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2652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3265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Pazych</cp:lastModifiedBy>
  <cp:revision>2</cp:revision>
  <dcterms:created xsi:type="dcterms:W3CDTF">2024-02-06T10:44:00Z</dcterms:created>
  <dcterms:modified xsi:type="dcterms:W3CDTF">2024-02-06T10:44:00Z</dcterms:modified>
</cp:coreProperties>
</file>