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C22" w:rsidRPr="003F5D7E" w:rsidRDefault="00F52C22" w:rsidP="00F52C22">
      <w:pPr>
        <w:spacing w:after="0" w:line="240" w:lineRule="auto"/>
        <w:ind w:left="10490" w:hanging="142"/>
        <w:jc w:val="both"/>
        <w:rPr>
          <w:rFonts w:ascii="Times New Roman" w:hAnsi="Times New Roman"/>
          <w:sz w:val="24"/>
          <w:szCs w:val="24"/>
        </w:rPr>
      </w:pPr>
      <w:r w:rsidRPr="003F5D7E">
        <w:rPr>
          <w:rFonts w:ascii="Times New Roman" w:hAnsi="Times New Roman"/>
          <w:sz w:val="24"/>
          <w:szCs w:val="24"/>
        </w:rPr>
        <w:t>Додаток 3</w:t>
      </w:r>
    </w:p>
    <w:p w:rsidR="006B1852" w:rsidRPr="003F5D7E" w:rsidRDefault="00F52C22" w:rsidP="00F52C22">
      <w:pPr>
        <w:spacing w:after="0" w:line="240" w:lineRule="auto"/>
        <w:ind w:left="10348"/>
        <w:jc w:val="both"/>
        <w:rPr>
          <w:rFonts w:ascii="Times New Roman" w:hAnsi="Times New Roman"/>
          <w:sz w:val="24"/>
          <w:szCs w:val="24"/>
        </w:rPr>
      </w:pPr>
      <w:r w:rsidRPr="003F5D7E">
        <w:rPr>
          <w:rFonts w:ascii="Times New Roman" w:hAnsi="Times New Roman"/>
          <w:sz w:val="24"/>
          <w:szCs w:val="24"/>
        </w:rPr>
        <w:t xml:space="preserve">до </w:t>
      </w:r>
      <w:r>
        <w:rPr>
          <w:rFonts w:ascii="Times New Roman" w:hAnsi="Times New Roman"/>
          <w:sz w:val="24"/>
          <w:szCs w:val="24"/>
        </w:rPr>
        <w:t xml:space="preserve">Звіту про стан виконання </w:t>
      </w:r>
      <w:r>
        <w:rPr>
          <w:rFonts w:ascii="Times New Roman" w:hAnsi="Times New Roman"/>
          <w:sz w:val="24"/>
          <w:szCs w:val="24"/>
        </w:rPr>
        <w:br/>
        <w:t xml:space="preserve">у </w:t>
      </w:r>
      <w:r w:rsidR="00E61F81">
        <w:rPr>
          <w:rFonts w:ascii="Times New Roman" w:hAnsi="Times New Roman"/>
          <w:sz w:val="24"/>
          <w:szCs w:val="24"/>
        </w:rPr>
        <w:t>І півріччі 2024 року</w:t>
      </w:r>
      <w:r>
        <w:rPr>
          <w:rFonts w:ascii="Times New Roman" w:hAnsi="Times New Roman"/>
          <w:sz w:val="24"/>
          <w:szCs w:val="24"/>
        </w:rPr>
        <w:t xml:space="preserve"> Антикорупційної програми </w:t>
      </w:r>
      <w:r w:rsidRPr="003F5D7E">
        <w:rPr>
          <w:rFonts w:ascii="Times New Roman" w:hAnsi="Times New Roman"/>
          <w:sz w:val="24"/>
          <w:szCs w:val="24"/>
        </w:rPr>
        <w:t>Державної міграційної служби України</w:t>
      </w:r>
      <w:r w:rsidR="001A72CD">
        <w:rPr>
          <w:rFonts w:ascii="Times New Roman" w:hAnsi="Times New Roman"/>
          <w:sz w:val="24"/>
          <w:szCs w:val="24"/>
        </w:rPr>
        <w:t xml:space="preserve"> </w:t>
      </w:r>
      <w:r w:rsidRPr="003F5D7E">
        <w:rPr>
          <w:rFonts w:ascii="Times New Roman" w:hAnsi="Times New Roman"/>
          <w:sz w:val="24"/>
          <w:szCs w:val="24"/>
        </w:rPr>
        <w:t>на 2023–2025</w:t>
      </w:r>
      <w:r>
        <w:rPr>
          <w:rFonts w:ascii="Times New Roman" w:hAnsi="Times New Roman"/>
          <w:sz w:val="24"/>
          <w:szCs w:val="24"/>
        </w:rPr>
        <w:t xml:space="preserve"> роки</w:t>
      </w:r>
    </w:p>
    <w:p w:rsidR="006B1852" w:rsidRDefault="006B1852" w:rsidP="006B185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F1A" w:rsidRPr="003F5D7E" w:rsidRDefault="00A70F1A" w:rsidP="006B185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494" w:rsidRDefault="00431494" w:rsidP="0002311C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Інформація про стан виконання у </w:t>
      </w:r>
      <w:r w:rsidR="00E61F81">
        <w:rPr>
          <w:rFonts w:ascii="Times New Roman" w:hAnsi="Times New Roman"/>
          <w:b/>
          <w:bCs/>
          <w:sz w:val="28"/>
          <w:szCs w:val="28"/>
        </w:rPr>
        <w:t>І півріччі 2024 року</w:t>
      </w:r>
      <w:r>
        <w:rPr>
          <w:rFonts w:ascii="Times New Roman" w:hAnsi="Times New Roman"/>
          <w:b/>
          <w:bCs/>
          <w:sz w:val="28"/>
          <w:szCs w:val="28"/>
        </w:rPr>
        <w:t xml:space="preserve"> заходів, визначених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br/>
      </w:r>
      <w:r w:rsidR="00802662">
        <w:rPr>
          <w:rFonts w:ascii="Times New Roman" w:hAnsi="Times New Roman"/>
          <w:b/>
          <w:bCs/>
          <w:sz w:val="28"/>
          <w:szCs w:val="28"/>
        </w:rPr>
        <w:t>у додатку</w:t>
      </w:r>
      <w:r>
        <w:rPr>
          <w:rFonts w:ascii="Times New Roman" w:hAnsi="Times New Roman"/>
          <w:b/>
          <w:bCs/>
          <w:sz w:val="28"/>
          <w:szCs w:val="28"/>
        </w:rPr>
        <w:t xml:space="preserve"> 3 до Антикорупційної програми ДМС на 2023-2025 роки </w:t>
      </w:r>
    </w:p>
    <w:p w:rsidR="00A75C33" w:rsidRPr="003F5D7E" w:rsidRDefault="00A75C33" w:rsidP="0002311C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tbl>
      <w:tblPr>
        <w:tblW w:w="15625" w:type="dxa"/>
        <w:tblInd w:w="-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  <w:gridCol w:w="1985"/>
        <w:gridCol w:w="1277"/>
        <w:gridCol w:w="1134"/>
        <w:gridCol w:w="1844"/>
        <w:gridCol w:w="1841"/>
        <w:gridCol w:w="1843"/>
        <w:gridCol w:w="3544"/>
        <w:gridCol w:w="173"/>
      </w:tblGrid>
      <w:tr w:rsidR="00817C9E" w:rsidRPr="003F5D7E" w:rsidTr="00E435F1">
        <w:trPr>
          <w:trHeight w:val="608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widowControl w:val="0"/>
              <w:tabs>
                <w:tab w:val="left" w:pos="851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Найменування завдання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Зміст заходу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C9E" w:rsidRPr="003F5D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Строк виконання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z w:val="24"/>
                <w:szCs w:val="24"/>
              </w:rPr>
              <w:t>Підрозділ, відповідальний за проведення навчального заходу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z w:val="24"/>
                <w:szCs w:val="24"/>
              </w:rPr>
              <w:t>Цільова аудиторія навчального заходу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3F5D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Індикатор виконання (очікуваний результат)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431494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494">
              <w:rPr>
                <w:rFonts w:ascii="Times New Roman" w:hAnsi="Times New Roman"/>
                <w:b/>
                <w:sz w:val="24"/>
                <w:szCs w:val="24"/>
              </w:rPr>
              <w:t>Стан виконання</w:t>
            </w:r>
          </w:p>
        </w:tc>
        <w:tc>
          <w:tcPr>
            <w:tcW w:w="173" w:type="dxa"/>
            <w:tcBorders>
              <w:left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snapToGrid w:val="0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817C9E" w:rsidRPr="003F5D7E" w:rsidTr="00E435F1">
        <w:trPr>
          <w:cantSplit/>
          <w:trHeight w:val="356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widowControl w:val="0"/>
              <w:tabs>
                <w:tab w:val="left" w:pos="851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C9E" w:rsidRPr="003F5D7E" w:rsidRDefault="00817C9E" w:rsidP="00F52C22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C9E" w:rsidRPr="003F5D7E" w:rsidRDefault="00817C9E" w:rsidP="00817C9E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2024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3F5D7E" w:rsidRDefault="00817C9E" w:rsidP="00D520E1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173" w:type="dxa"/>
            <w:tcBorders>
              <w:left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snapToGrid w:val="0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817C9E" w:rsidRPr="003F5D7E" w:rsidTr="00E435F1">
        <w:trPr>
          <w:trHeight w:val="392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widowControl w:val="0"/>
              <w:tabs>
                <w:tab w:val="left" w:pos="851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3F5D7E" w:rsidRDefault="00817C9E" w:rsidP="00D520E1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3F5D7E" w:rsidRDefault="00817C9E" w:rsidP="00D520E1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431494" w:rsidRDefault="00817C9E" w:rsidP="00D520E1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3" w:type="dxa"/>
            <w:tcBorders>
              <w:left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snapToGrid w:val="0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817C9E" w:rsidRPr="003F5D7E" w:rsidTr="00E435F1">
        <w:trPr>
          <w:trHeight w:val="356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7C9E" w:rsidRPr="003F5D7E" w:rsidRDefault="00817C9E" w:rsidP="00A455E8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13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7C9E" w:rsidRPr="003F5D7E" w:rsidRDefault="00817C9E" w:rsidP="00A455E8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І. Програма антикорупційних навчань </w:t>
            </w:r>
          </w:p>
        </w:tc>
        <w:tc>
          <w:tcPr>
            <w:tcW w:w="173" w:type="dxa"/>
            <w:tcBorders>
              <w:left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817C9E" w:rsidRPr="003F5D7E" w:rsidTr="00E435F1"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pacing w:val="-1"/>
                <w:sz w:val="24"/>
                <w:szCs w:val="24"/>
              </w:rPr>
              <w:t>1. Навчання та заходи з поширення інформації щодо програм антикорупційного спрямування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z w:val="24"/>
                <w:szCs w:val="24"/>
              </w:rPr>
              <w:t>1) Проведення тренінгу «Практичні аспекти заповнення електронної декларації»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5A52DD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pacing w:val="-1"/>
                <w:sz w:val="24"/>
                <w:szCs w:val="24"/>
              </w:rPr>
              <w:t>І квартал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3F5D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pacing w:val="-1"/>
                <w:sz w:val="24"/>
                <w:szCs w:val="24"/>
              </w:rPr>
              <w:t>І квартал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817C9E" w:rsidRPr="003F5D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z w:val="24"/>
                <w:szCs w:val="24"/>
              </w:rPr>
              <w:t>УП</w:t>
            </w:r>
          </w:p>
          <w:p w:rsidR="00817C9E" w:rsidRPr="003F5D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z w:val="24"/>
                <w:szCs w:val="24"/>
              </w:rPr>
              <w:t>УКЕС</w:t>
            </w:r>
          </w:p>
          <w:p w:rsidR="00817C9E" w:rsidRPr="003F5D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z w:val="24"/>
                <w:szCs w:val="24"/>
              </w:rPr>
              <w:t>ДІТЗІ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апарату ДМС, </w:t>
            </w:r>
            <w:r w:rsidRPr="003F5D7E">
              <w:rPr>
                <w:rFonts w:ascii="Times New Roman" w:hAnsi="Times New Roman"/>
                <w:bCs/>
                <w:sz w:val="24"/>
                <w:szCs w:val="24"/>
              </w:rPr>
              <w:t>працівники уповноважених підрозділів (уповноважені особи) територіальних органів ДМС, підприємств та установ, що належать до сфери управління ДМС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3F5D7E" w:rsidRDefault="00817C9E" w:rsidP="00802662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z w:val="24"/>
                <w:szCs w:val="24"/>
              </w:rPr>
              <w:t xml:space="preserve">Проведено навчання для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працівників апарату ДМС, </w:t>
            </w:r>
            <w:r w:rsidRPr="003F5D7E">
              <w:rPr>
                <w:rFonts w:ascii="Times New Roman" w:hAnsi="Times New Roman"/>
                <w:bCs/>
                <w:sz w:val="24"/>
                <w:szCs w:val="24"/>
              </w:rPr>
              <w:t>працівників уповноважених підрозділів (уповноважених осіб) територіальних органів ДМС, підприємств та установ, що належать до сфери управління ДМС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431494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1494">
              <w:rPr>
                <w:rFonts w:ascii="Times New Roman" w:hAnsi="Times New Roman"/>
                <w:b/>
                <w:sz w:val="24"/>
                <w:szCs w:val="24"/>
              </w:rPr>
              <w:t xml:space="preserve">Виконано. </w:t>
            </w:r>
          </w:p>
          <w:p w:rsidR="00817C9E" w:rsidRDefault="00817C9E" w:rsidP="00D40279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І кварталі 2023 року 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>проведено навч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ання для працівників апарату ДМС та </w:t>
            </w:r>
            <w:r w:rsidRPr="003F5D7E">
              <w:rPr>
                <w:rFonts w:ascii="Times New Roman" w:hAnsi="Times New Roman"/>
                <w:bCs/>
                <w:sz w:val="24"/>
                <w:szCs w:val="24"/>
              </w:rPr>
              <w:t>уповноважених підрозділів (уповноважених осіб) територіальних органів ДМС, підприємств та установ, що належать до сфери управління ДМС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 xml:space="preserve"> – суб’єктів декларування щодо заповнення декларації особи, уповноваженої на виконання функцій держави або місцевого самоврядування,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участь у якому взяли </w:t>
            </w:r>
            <w:r w:rsidRPr="00F74C4E">
              <w:rPr>
                <w:rFonts w:ascii="Times New Roman" w:hAnsi="Times New Roman"/>
                <w:sz w:val="24"/>
                <w:szCs w:val="24"/>
              </w:rPr>
              <w:t>232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особи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(Лист ВПЗВК від 28.03.2023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№ 17/112-23).</w:t>
            </w:r>
          </w:p>
          <w:p w:rsidR="00817C9E" w:rsidRDefault="00817C9E" w:rsidP="00066EF9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07D">
              <w:rPr>
                <w:rFonts w:ascii="Times New Roman" w:hAnsi="Times New Roman"/>
                <w:sz w:val="24"/>
                <w:szCs w:val="24"/>
              </w:rPr>
              <w:t xml:space="preserve">Також, 09.11.2023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працівників апарату ДМС </w:t>
            </w:r>
            <w:r w:rsidRPr="00EE507D">
              <w:rPr>
                <w:rFonts w:ascii="Times New Roman" w:hAnsi="Times New Roman"/>
                <w:sz w:val="24"/>
                <w:szCs w:val="24"/>
              </w:rPr>
              <w:t xml:space="preserve">та 16.11.2023 </w:t>
            </w:r>
            <w:r>
              <w:rPr>
                <w:rFonts w:ascii="Times New Roman" w:hAnsi="Times New Roman"/>
                <w:sz w:val="24"/>
                <w:szCs w:val="24"/>
              </w:rPr>
              <w:t>для працівників територіальних органів та підрозділів ДМС, підприємств та установ, що належать до сфери управління ДМС, проведені</w:t>
            </w:r>
            <w:r w:rsidRPr="00EE507D">
              <w:rPr>
                <w:rFonts w:ascii="Times New Roman" w:hAnsi="Times New Roman"/>
                <w:sz w:val="24"/>
                <w:szCs w:val="24"/>
              </w:rPr>
              <w:t xml:space="preserve"> навчання щодо особливостей подання електронних декларацій осіб, уповноважених на виконання функцій держави або місцевого самоврядування, в 2023 році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участь у яких взяли 300 осіб </w:t>
            </w:r>
            <w:r w:rsidRPr="00EE507D">
              <w:rPr>
                <w:rFonts w:ascii="Times New Roman" w:hAnsi="Times New Roman"/>
                <w:sz w:val="24"/>
                <w:szCs w:val="24"/>
              </w:rPr>
              <w:t>(листи ВПЗВК від 08.11.2023 № 17/646-23 та від 15.11.2023 № 17/692-23).</w:t>
            </w:r>
          </w:p>
          <w:p w:rsidR="00817C9E" w:rsidRPr="00817C9E" w:rsidRDefault="00817C9E" w:rsidP="00817C9E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D46A7">
              <w:rPr>
                <w:rFonts w:ascii="Times New Roman" w:hAnsi="Times New Roman"/>
                <w:sz w:val="24"/>
                <w:szCs w:val="24"/>
              </w:rPr>
              <w:t xml:space="preserve">У І кварталі 2024 року надано роз’яснення працівникам апарату ДМС (лист ВПЗВК від 15.03.2024 № 17/184-24) та працівникам територіальних органів ДМС (листами ВПЗВК від 15.03.2024 </w:t>
            </w:r>
            <w:r w:rsidRPr="00CD46A7">
              <w:rPr>
                <w:rFonts w:ascii="Times New Roman" w:hAnsi="Times New Roman"/>
                <w:sz w:val="24"/>
                <w:szCs w:val="24"/>
              </w:rPr>
              <w:br/>
              <w:t>№ 17/185-24 та від 29.03.2024</w:t>
            </w:r>
            <w:r w:rsidR="00A5258D" w:rsidRPr="00CD46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46A7">
              <w:rPr>
                <w:rFonts w:ascii="Times New Roman" w:hAnsi="Times New Roman"/>
                <w:sz w:val="24"/>
                <w:szCs w:val="24"/>
              </w:rPr>
              <w:br/>
            </w:r>
            <w:r w:rsidR="00A5258D" w:rsidRPr="00CD46A7">
              <w:rPr>
                <w:rFonts w:ascii="Times New Roman" w:hAnsi="Times New Roman"/>
                <w:sz w:val="24"/>
                <w:szCs w:val="24"/>
              </w:rPr>
              <w:t>№ 17/212-24).</w:t>
            </w:r>
          </w:p>
        </w:tc>
        <w:tc>
          <w:tcPr>
            <w:tcW w:w="173" w:type="dxa"/>
            <w:tcBorders>
              <w:left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817C9E" w:rsidRPr="0070107E" w:rsidTr="00E435F1"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2) Проведення лекції з питань запобігання та врегулювання конфлікту інтересів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ІІ квартал </w:t>
            </w:r>
          </w:p>
          <w:p w:rsidR="00817C9E" w:rsidRPr="0070107E" w:rsidRDefault="00817C9E" w:rsidP="005A52DD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70107E" w:rsidRDefault="00817C9E" w:rsidP="00817C9E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ІІ квартал 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УКЕС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ДІТЗІ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уповноважених підрозділів (уповноважені особи) територіальних органів ДМС, підприємств та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установ, що належать до сфери управління ДМС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Проведено навчання для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працівників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працівників уповноважених підрозділів (уповноважених осіб) територіальних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органів ДМС, підприємств та установ, що належать до сфери управління ДМС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431494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149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Виконано. </w:t>
            </w:r>
          </w:p>
          <w:p w:rsidR="00817C9E" w:rsidRDefault="00817C9E" w:rsidP="003C3CEE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ІІ кварталі 2023 року 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>проведено навч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ання для працівників апарату ДМС та </w:t>
            </w:r>
            <w:r w:rsidRPr="003F5D7E">
              <w:rPr>
                <w:rFonts w:ascii="Times New Roman" w:hAnsi="Times New Roman"/>
                <w:bCs/>
                <w:sz w:val="24"/>
                <w:szCs w:val="24"/>
              </w:rPr>
              <w:t>уповноважених підрозділів (уповноважених осіб) територіальних органів ДМС, підприємств та установ, що належать до сфери управління ДМС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 xml:space="preserve"> щодо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запобігання та врегулювання конфлікту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інтересів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участь у якому взяли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C4E">
              <w:rPr>
                <w:rFonts w:ascii="Times New Roman" w:hAnsi="Times New Roman"/>
                <w:sz w:val="24"/>
                <w:szCs w:val="24"/>
              </w:rPr>
              <w:t>217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осіб (доповідна записка начальника ВПЗВК від 29.05.2023 № 17/242-23).</w:t>
            </w:r>
          </w:p>
          <w:p w:rsidR="00817C9E" w:rsidRPr="0070107E" w:rsidRDefault="00817C9E" w:rsidP="003C3CEE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6A7">
              <w:rPr>
                <w:rFonts w:ascii="Times New Roman" w:hAnsi="Times New Roman"/>
                <w:sz w:val="24"/>
                <w:szCs w:val="24"/>
              </w:rPr>
              <w:t xml:space="preserve">У ІІ кварталі 2024 року проведено навчання для працівників </w:t>
            </w:r>
            <w:r w:rsidRPr="00CD46A7">
              <w:rPr>
                <w:rFonts w:ascii="Times New Roman" w:hAnsi="Times New Roman"/>
                <w:bCs/>
                <w:sz w:val="24"/>
                <w:szCs w:val="24"/>
              </w:rPr>
              <w:t xml:space="preserve">уповноважених підрозділів (уповноважених осіб) територіальних органів ДМС </w:t>
            </w:r>
            <w:r w:rsidRPr="00CD46A7">
              <w:rPr>
                <w:rFonts w:ascii="Times New Roman" w:hAnsi="Times New Roman"/>
                <w:sz w:val="24"/>
                <w:szCs w:val="24"/>
              </w:rPr>
              <w:t>з питань запобігання та врегулювання конфлікту інтересів, участь у якому взяли 27 осіб (протокол № 4 від 03.06.2024).</w:t>
            </w:r>
          </w:p>
        </w:tc>
        <w:tc>
          <w:tcPr>
            <w:tcW w:w="173" w:type="dxa"/>
            <w:tcBorders>
              <w:left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817C9E" w:rsidRPr="0070107E" w:rsidTr="00E435F1"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3) Проведення тренінгу «Доброчесність</w:t>
            </w:r>
            <w:r w:rsidRPr="0070107E">
              <w:rPr>
                <w:rFonts w:ascii="Times New Roman" w:hAnsi="Times New Roman"/>
                <w:sz w:val="24"/>
                <w:szCs w:val="24"/>
              </w:rPr>
              <w:br/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як необхідна морально-етична складова діяльності державного службовця»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ІІІ квартал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ІІІ квартал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УКЕС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ДІТЗІ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працівники уповноважених підрозділів (уповноважені особи) територіальних органів ДМС, підприємств та установ, що належать до сфери управління ДМС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 xml:space="preserve">Проведено навчання для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працівників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працівників уповноважених підрозділів (уповноважених осіб) територіальних органів ДМС, підприємств та установ, що належать до сфери управління ДМС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CA5" w:rsidRPr="00D40279" w:rsidRDefault="00FA6CA5" w:rsidP="00FA6CA5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0279">
              <w:rPr>
                <w:rFonts w:ascii="Times New Roman" w:hAnsi="Times New Roman"/>
                <w:b/>
                <w:sz w:val="24"/>
                <w:szCs w:val="24"/>
              </w:rPr>
              <w:t>Виконано.</w:t>
            </w:r>
          </w:p>
          <w:p w:rsidR="00FA6CA5" w:rsidRDefault="00FA6CA5" w:rsidP="00FA6CA5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ІІІ кварталі 2023 року 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>проведено навч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ання для працівників </w:t>
            </w:r>
            <w:r w:rsidRPr="003F5D7E">
              <w:rPr>
                <w:rFonts w:ascii="Times New Roman" w:hAnsi="Times New Roman"/>
                <w:bCs/>
                <w:sz w:val="24"/>
                <w:szCs w:val="24"/>
              </w:rPr>
              <w:t>уповноважених підрозділів (уповноважених 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іб) територіальних органів ДМС 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 xml:space="preserve">щодо </w:t>
            </w:r>
            <w:r>
              <w:rPr>
                <w:rFonts w:ascii="Times New Roman" w:hAnsi="Times New Roman"/>
                <w:sz w:val="24"/>
                <w:szCs w:val="24"/>
              </w:rPr>
              <w:t>доброчесності,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як необхідної морально-етичної складової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 xml:space="preserve"> діяльності державного службовця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участь у якому взяли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27 осіб (протокол № 2 від 29.09.2023).</w:t>
            </w:r>
          </w:p>
          <w:p w:rsidR="00817C9E" w:rsidRPr="002D44C2" w:rsidRDefault="00CD46A7" w:rsidP="00CD46A7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CD46A7">
              <w:rPr>
                <w:rFonts w:ascii="Times New Roman" w:hAnsi="Times New Roman"/>
                <w:b/>
                <w:sz w:val="24"/>
                <w:szCs w:val="24"/>
              </w:rPr>
              <w:t xml:space="preserve"> 2024 році</w:t>
            </w:r>
            <w:r w:rsidRPr="00CD46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817C9E" w:rsidRPr="00CD46A7">
              <w:rPr>
                <w:rFonts w:ascii="Times New Roman" w:hAnsi="Times New Roman"/>
                <w:b/>
                <w:sz w:val="24"/>
                <w:szCs w:val="24"/>
              </w:rPr>
              <w:t>ермін виконання заходу не настав.</w:t>
            </w:r>
          </w:p>
        </w:tc>
        <w:tc>
          <w:tcPr>
            <w:tcW w:w="173" w:type="dxa"/>
            <w:tcBorders>
              <w:left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817C9E" w:rsidRPr="00BD18FD" w:rsidTr="00E435F1">
        <w:trPr>
          <w:trHeight w:val="3998"/>
        </w:trPr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4) Проведення лекції «</w:t>
            </w:r>
            <w:r>
              <w:rPr>
                <w:rFonts w:ascii="Times New Roman" w:hAnsi="Times New Roman"/>
                <w:sz w:val="24"/>
                <w:szCs w:val="24"/>
              </w:rPr>
              <w:t>Викривачі корупції, їх права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 xml:space="preserve"> гарантії захисту викривачів за законодавством України»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F52C22" w:rsidRDefault="00817C9E" w:rsidP="005A52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 xml:space="preserve">IV </w:t>
            </w: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квартал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 xml:space="preserve">IV </w:t>
            </w: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квартал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УКЕС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52" w:right="-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ДІТЗІ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працівники уповноважених підрозділів (уповноважені особи) територіальних органів ДМС, підприємств та установ, що належать до сфери управління ДМС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 xml:space="preserve">Проведено навчання для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працівників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працівників уповноважених підрозділів (уповноважених осіб) територіальних органів ДМС, підприємств та установ, що належать до сфери управління ДМС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CA5" w:rsidRPr="00D40279" w:rsidRDefault="00FA6CA5" w:rsidP="00FA6CA5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0279">
              <w:rPr>
                <w:rFonts w:ascii="Times New Roman" w:hAnsi="Times New Roman"/>
                <w:b/>
                <w:sz w:val="24"/>
                <w:szCs w:val="24"/>
              </w:rPr>
              <w:t>Виконано.</w:t>
            </w:r>
          </w:p>
          <w:p w:rsidR="00FA6CA5" w:rsidRDefault="00FA6CA5" w:rsidP="00FA6CA5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кварталі 2023 року 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>проведено навч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ання для працівників </w:t>
            </w:r>
            <w:r w:rsidRPr="003F5D7E">
              <w:rPr>
                <w:rFonts w:ascii="Times New Roman" w:hAnsi="Times New Roman"/>
                <w:bCs/>
                <w:sz w:val="24"/>
                <w:szCs w:val="24"/>
              </w:rPr>
              <w:t>уповноважених підрозділів (уповноважених 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іб) територіальних органів ДМС 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 xml:space="preserve">щодо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дотримання вимог антикорупційного законодавства, а саме розділу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«Захист викривачів» Закону України «Про запобігання корупції»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участь у якому взяли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26 осіб (протокол № 3 від 25.12.2023).</w:t>
            </w:r>
          </w:p>
          <w:p w:rsidR="00817C9E" w:rsidRPr="00FA6CA5" w:rsidRDefault="00817C9E" w:rsidP="00066EF9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46A7">
              <w:rPr>
                <w:rFonts w:ascii="Times New Roman" w:hAnsi="Times New Roman"/>
                <w:b/>
                <w:sz w:val="24"/>
                <w:szCs w:val="24"/>
              </w:rPr>
              <w:t>Термін виконання заходу у 2024 році не настав</w:t>
            </w:r>
            <w:r w:rsidRPr="00CD46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3" w:type="dxa"/>
            <w:tcBorders>
              <w:left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817C9E" w:rsidRPr="0070107E" w:rsidTr="00E435F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13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ІІ. Заходи з поширення інформації щодо програм антикорупційного спрямування</w:t>
            </w:r>
          </w:p>
        </w:tc>
        <w:tc>
          <w:tcPr>
            <w:tcW w:w="173" w:type="dxa"/>
            <w:tcBorders>
              <w:left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snapToGrid w:val="0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817C9E" w:rsidRPr="0070107E" w:rsidTr="00E435F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  <w:lang w:eastAsia="uk-UA"/>
              </w:rPr>
            </w:pPr>
            <w:r w:rsidRPr="0070107E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1. Проведення комунікаційних заходів </w:t>
            </w:r>
            <w:r w:rsidRPr="0070107E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 сфері запобігання та протидії корупції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 xml:space="preserve">Розміщення Антикорупційної програми </w:t>
            </w:r>
            <w:r w:rsidRPr="0070107E">
              <w:rPr>
                <w:rFonts w:ascii="Times New Roman" w:hAnsi="Times New Roman"/>
                <w:color w:val="000000"/>
                <w:sz w:val="24"/>
                <w:szCs w:val="24"/>
              </w:rPr>
              <w:t>ДМС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 xml:space="preserve"> на 2023 – 2025 роки на офіційному веб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>сайті ДМС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70107E" w:rsidRDefault="00C77A6C" w:rsidP="005A52DD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І квартал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C77A6C" w:rsidP="005A52DD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УКЕС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працівники територіальних органів ДМС, підприємств та установ, що належать до сфери управління ДМС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 xml:space="preserve">Розміщено Антикорупційну програму </w:t>
            </w:r>
            <w:r w:rsidRPr="0070107E">
              <w:rPr>
                <w:rFonts w:ascii="Times New Roman" w:hAnsi="Times New Roman"/>
                <w:color w:val="000000"/>
                <w:sz w:val="24"/>
                <w:szCs w:val="24"/>
              </w:rPr>
              <w:t>ДМС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 xml:space="preserve"> на 2023 – 2025 роки на офіційному веб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>сайті ДМС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5A52DD" w:rsidRDefault="00817C9E" w:rsidP="005A52DD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52DD">
              <w:rPr>
                <w:rFonts w:ascii="Times New Roman" w:hAnsi="Times New Roman"/>
                <w:b/>
                <w:sz w:val="24"/>
                <w:szCs w:val="24"/>
              </w:rPr>
              <w:t>Виконано.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 xml:space="preserve">Антикорупційну програму </w:t>
            </w:r>
            <w:r w:rsidRPr="0070107E">
              <w:rPr>
                <w:rFonts w:ascii="Times New Roman" w:hAnsi="Times New Roman"/>
                <w:color w:val="000000"/>
                <w:sz w:val="24"/>
                <w:szCs w:val="24"/>
              </w:rPr>
              <w:t>ДМС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 xml:space="preserve"> на 2023 – 2025 роки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розміщено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>на офіційному веб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>сайті ДМС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рубриці «Діяльність/Запобігання та протидія корупції/Антикорупційна програма ДМС». (</w:t>
            </w:r>
            <w:hyperlink r:id="rId9" w:history="1">
              <w:r w:rsidRPr="002D44C2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https://dmsu.gov.ua/diyalnist/corruption/antikorupczijna-programa-dms.html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73" w:type="dxa"/>
            <w:tcBorders>
              <w:left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817C9E" w:rsidRPr="0070107E" w:rsidTr="00E435F1">
        <w:tblPrEx>
          <w:tblCellMar>
            <w:left w:w="108" w:type="dxa"/>
            <w:right w:w="108" w:type="dxa"/>
          </w:tblCellMar>
        </w:tblPrEx>
        <w:trPr>
          <w:gridAfter w:val="1"/>
          <w:wAfter w:w="173" w:type="dxa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2. Проведення</w:t>
            </w:r>
          </w:p>
          <w:p w:rsidR="00817C9E" w:rsidRPr="0070107E" w:rsidRDefault="00817C9E" w:rsidP="00D520E1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інформаційних</w:t>
            </w:r>
          </w:p>
          <w:p w:rsidR="00817C9E" w:rsidRPr="0070107E" w:rsidRDefault="00817C9E" w:rsidP="00D520E1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кампаній</w:t>
            </w:r>
          </w:p>
          <w:p w:rsidR="00817C9E" w:rsidRPr="0070107E" w:rsidRDefault="00817C9E" w:rsidP="00D520E1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  <w:lang w:eastAsia="uk-UA"/>
              </w:rPr>
              <w:t>стосовно</w:t>
            </w:r>
          </w:p>
          <w:p w:rsidR="00817C9E" w:rsidRPr="0070107E" w:rsidRDefault="00817C9E" w:rsidP="00D520E1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 xml:space="preserve">реалізації ДМС антикорупційної політики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 xml:space="preserve">1) забезпечення розміщення актуальної інформації щодо </w:t>
            </w: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здійснення ДМС заходів із запобігання та виявлення корупції на офіційному веб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сайті ДМС у рубриці «Запобігання та протидія корупції»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70107E" w:rsidRDefault="00C77A6C" w:rsidP="005A52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Не пізніше 3 робочих днів з дня після (події)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Не пізніше 3 робочих днів з дня після </w:t>
            </w: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 xml:space="preserve">(події)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lastRenderedPageBreak/>
              <w:t>ВПЗВК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УКЕС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територіальних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органів ДМС, підприємств та установ, що належать до сфери управління ДМС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 xml:space="preserve">Розміщено інформацію у рубриці «Запобігання та </w:t>
            </w: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протидія корупції»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C9E" w:rsidRPr="002D44C2" w:rsidRDefault="00817C9E" w:rsidP="00CD46A7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hanging="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Виконано.</w:t>
            </w:r>
          </w:p>
          <w:p w:rsidR="00817C9E" w:rsidRDefault="00817C9E" w:rsidP="00FA6CA5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F57946">
              <w:rPr>
                <w:rFonts w:ascii="Times New Roman" w:hAnsi="Times New Roman"/>
                <w:sz w:val="24"/>
                <w:szCs w:val="24"/>
              </w:rPr>
              <w:t xml:space="preserve">Інформація щодо здійснення ДМС заходів 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Pr="00F57946">
              <w:rPr>
                <w:rFonts w:ascii="Times New Roman" w:hAnsi="Times New Roman"/>
                <w:sz w:val="24"/>
                <w:szCs w:val="24"/>
              </w:rPr>
              <w:t xml:space="preserve">з реалізації державної антикорупційної </w:t>
            </w:r>
            <w:r w:rsidRPr="00F57946">
              <w:rPr>
                <w:rFonts w:ascii="Times New Roman" w:hAnsi="Times New Roman"/>
                <w:sz w:val="24"/>
                <w:szCs w:val="24"/>
              </w:rPr>
              <w:lastRenderedPageBreak/>
              <w:t>політики розміщується на офіційному веб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57946">
              <w:rPr>
                <w:rFonts w:ascii="Times New Roman" w:hAnsi="Times New Roman"/>
                <w:sz w:val="24"/>
                <w:szCs w:val="24"/>
              </w:rPr>
              <w:t>сайті ДМС у розділі «</w:t>
            </w:r>
            <w:r>
              <w:rPr>
                <w:rFonts w:ascii="Times New Roman" w:hAnsi="Times New Roman"/>
                <w:sz w:val="24"/>
                <w:szCs w:val="24"/>
              </w:rPr>
              <w:t>Діяльність/</w:t>
            </w:r>
            <w:r w:rsidRPr="00F57946">
              <w:rPr>
                <w:rFonts w:ascii="Times New Roman" w:hAnsi="Times New Roman"/>
                <w:sz w:val="24"/>
                <w:szCs w:val="24"/>
              </w:rPr>
              <w:t xml:space="preserve"> Зап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обігання та протидія корупції» </w:t>
            </w:r>
            <w:r w:rsidRPr="00F57946">
              <w:rPr>
                <w:rFonts w:ascii="Times New Roman" w:hAnsi="Times New Roman"/>
                <w:sz w:val="24"/>
                <w:szCs w:val="24"/>
              </w:rPr>
              <w:t xml:space="preserve">(https://dmsu.gov.ua/diyalnist/corruption.html). 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0C7B">
              <w:rPr>
                <w:rFonts w:ascii="Times New Roman" w:hAnsi="Times New Roman"/>
                <w:sz w:val="24"/>
                <w:szCs w:val="24"/>
              </w:rPr>
              <w:t xml:space="preserve">Розділ містить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актуальну </w:t>
            </w:r>
            <w:r w:rsidRPr="003F0C7B">
              <w:rPr>
                <w:rFonts w:ascii="Times New Roman" w:hAnsi="Times New Roman"/>
                <w:sz w:val="24"/>
                <w:szCs w:val="24"/>
              </w:rPr>
              <w:t xml:space="preserve">інформацію щодо контактів Відділу з питань запобігання та виявлення корупції ДМС України;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способів </w:t>
            </w:r>
            <w:r w:rsidRPr="003F0C7B">
              <w:rPr>
                <w:rFonts w:ascii="Times New Roman" w:hAnsi="Times New Roman"/>
                <w:sz w:val="24"/>
                <w:szCs w:val="24"/>
              </w:rPr>
              <w:t>повідомлення про ознаки порушень антикору</w:t>
            </w:r>
            <w:r>
              <w:rPr>
                <w:rFonts w:ascii="Times New Roman" w:hAnsi="Times New Roman"/>
                <w:sz w:val="24"/>
                <w:szCs w:val="24"/>
              </w:rPr>
              <w:t>пційного законодавства; пам’ятки</w:t>
            </w:r>
            <w:r w:rsidRPr="003F0C7B">
              <w:rPr>
                <w:rFonts w:ascii="Times New Roman" w:hAnsi="Times New Roman"/>
                <w:sz w:val="24"/>
                <w:szCs w:val="24"/>
              </w:rPr>
              <w:t xml:space="preserve"> відвідувачам органів ДМС з питань отримання адміністративних послуг; перелік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F0C7B">
              <w:rPr>
                <w:rFonts w:ascii="Times New Roman" w:hAnsi="Times New Roman"/>
                <w:sz w:val="24"/>
                <w:szCs w:val="24"/>
              </w:rPr>
              <w:t xml:space="preserve"> нормативних документів, що регламентують протидію та запобігання корупці</w:t>
            </w:r>
            <w:r>
              <w:rPr>
                <w:rFonts w:ascii="Times New Roman" w:hAnsi="Times New Roman"/>
                <w:sz w:val="24"/>
                <w:szCs w:val="24"/>
              </w:rPr>
              <w:t>ї; інформації</w:t>
            </w:r>
            <w:r w:rsidRPr="003F0C7B">
              <w:rPr>
                <w:rFonts w:ascii="Times New Roman" w:hAnsi="Times New Roman"/>
                <w:sz w:val="24"/>
                <w:szCs w:val="24"/>
              </w:rPr>
              <w:t xml:space="preserve"> щодо Антикорупційної програми ДМС.</w:t>
            </w:r>
          </w:p>
        </w:tc>
      </w:tr>
      <w:tr w:rsidR="00817C9E" w:rsidRPr="00BD18FD" w:rsidTr="00E435F1">
        <w:tblPrEx>
          <w:tblCellMar>
            <w:left w:w="108" w:type="dxa"/>
            <w:right w:w="108" w:type="dxa"/>
          </w:tblCellMar>
        </w:tblPrEx>
        <w:trPr>
          <w:gridAfter w:val="1"/>
          <w:wAfter w:w="173" w:type="dxa"/>
        </w:trPr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 xml:space="preserve">) Забезпечення оприлюднення інформації 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на офіційному веб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>сайті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ДМС, соціальних мережах,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собах масової інформації, щодо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 xml:space="preserve">заходів 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lastRenderedPageBreak/>
              <w:t>антикорупційного спрямування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70107E" w:rsidRDefault="00C77A6C" w:rsidP="005A52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Протягом 10 робочих днів до дня настання події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Протягом 10 робочих днів до дня настання події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УКЕС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Прац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івники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територіальних органів ДМС, підприємств та установ, що належать до сфери управління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ДМС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lastRenderedPageBreak/>
              <w:t>Оприлюднено інформацію, щодо заходів з антикорупційного спрямування на офіційному веб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 xml:space="preserve">сайті ДМС, соціальних мережах, 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lastRenderedPageBreak/>
              <w:t>засобах масової інформації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C9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Виконано.</w:t>
            </w:r>
          </w:p>
          <w:p w:rsidR="00817C9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звітному періоді </w:t>
            </w:r>
            <w:r w:rsidRPr="000E23C1">
              <w:rPr>
                <w:rFonts w:ascii="Times New Roman" w:hAnsi="Times New Roman"/>
                <w:sz w:val="24"/>
                <w:szCs w:val="24"/>
                <w:lang w:eastAsia="ru-RU"/>
              </w:rPr>
              <w:t>на офіційному веб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-сайті ДМС було розміщено:</w:t>
            </w:r>
          </w:p>
          <w:p w:rsidR="00817C9E" w:rsidRPr="000E23C1" w:rsidRDefault="00817C9E" w:rsidP="00CF1C2F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  <w:tab w:val="left" w:pos="318"/>
              </w:tabs>
              <w:autoSpaceDE w:val="0"/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і</w:t>
            </w:r>
            <w:r w:rsidRPr="000E23C1">
              <w:rPr>
                <w:rFonts w:ascii="Times New Roman" w:hAnsi="Times New Roman"/>
                <w:sz w:val="24"/>
                <w:szCs w:val="24"/>
                <w:lang w:eastAsia="ru-RU"/>
              </w:rPr>
              <w:t>нформаційне повідомлення про проведення публічного громадського обговорення Антикорупційної програми ДМС на 2023-2025 роки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17C9E" w:rsidRPr="000E23C1" w:rsidRDefault="00817C9E" w:rsidP="00CF1C2F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  <w:tab w:val="left" w:pos="318"/>
              </w:tabs>
              <w:autoSpaceDE w:val="0"/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0E23C1">
              <w:rPr>
                <w:rFonts w:ascii="Times New Roman" w:hAnsi="Times New Roman"/>
                <w:sz w:val="24"/>
                <w:szCs w:val="24"/>
              </w:rPr>
              <w:t xml:space="preserve">віт за результатами </w:t>
            </w:r>
            <w:r w:rsidRPr="000E23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публічного громадського обговорення Антикорупційної </w:t>
            </w:r>
            <w:r w:rsidRPr="000E23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програми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ДМС</w:t>
            </w:r>
            <w:r w:rsidRPr="000E23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2023-2025 роки від 16.03.2023 № 17/91-23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17C9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Зазначена інформація розміщувалась </w:t>
            </w:r>
            <w:r w:rsidRPr="000E23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 розділі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«Діяльність/К</w:t>
            </w:r>
            <w:r w:rsidRPr="000E23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онсультації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з </w:t>
            </w:r>
            <w:r w:rsidRPr="000E23C1">
              <w:rPr>
                <w:rFonts w:ascii="Times New Roman" w:hAnsi="Times New Roman"/>
                <w:sz w:val="24"/>
                <w:szCs w:val="24"/>
                <w:lang w:eastAsia="ru-RU"/>
              </w:rPr>
              <w:t>громадськістю/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Г</w:t>
            </w:r>
            <w:r w:rsidRPr="000E23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ромадське обговорення проектів нормативно-правових актів». </w:t>
            </w:r>
          </w:p>
          <w:p w:rsidR="00817C9E" w:rsidRDefault="00817C9E" w:rsidP="00EA4C2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Також, у розділі «Діяльність/Запобігання та протидія корупції» у 2023 році розміщено:</w:t>
            </w:r>
          </w:p>
          <w:p w:rsidR="00817C9E" w:rsidRDefault="00817C9E" w:rsidP="00EA4C24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35" w:firstLine="32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наказ ДМС від 27.02.2023 № 41 «Про внесення змін до Порядку організації роботи з повідомленнями про корупцію, внесеними викривачами, в ДМС, територіальних органах ДМС, підприємствах та установах, що належать до сфери управління ДМС»;</w:t>
            </w:r>
          </w:p>
          <w:p w:rsidR="00817C9E" w:rsidRDefault="00817C9E" w:rsidP="00EA4C24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35" w:firstLine="32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наказ ДМС від 27.02.2023 № 42 «Про внесення змін до наказу ДМС від 18.01.2022 № 6»;</w:t>
            </w:r>
          </w:p>
          <w:p w:rsidR="00817C9E" w:rsidRPr="00CF1C2F" w:rsidRDefault="00817C9E" w:rsidP="00CF1C2F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35" w:firstLine="32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наказ ДМС від 30.03.2023 № 69 «Про затвердження Антикорупційної програми Державної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міграційної служби України на 2023-2025 роки»;</w:t>
            </w:r>
          </w:p>
          <w:p w:rsidR="00817C9E" w:rsidRDefault="00817C9E" w:rsidP="00EA4C24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35" w:firstLine="32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наказ ДМС від 15.06.2023 № 135 «Про внесення змін до персонального складу Робочої групи з оцінювання корупційних ризиків у Державній міграційній службі України»;</w:t>
            </w:r>
          </w:p>
          <w:p w:rsidR="00817C9E" w:rsidRDefault="00817C9E" w:rsidP="00EA4C24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35" w:firstLine="32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звітна інформація про виконання Антикорупційної програми Державної міграційної служби України на 2023-2</w:t>
            </w:r>
            <w:r w:rsidR="00C77A6C">
              <w:rPr>
                <w:rFonts w:ascii="Times New Roman" w:hAnsi="Times New Roman"/>
                <w:sz w:val="24"/>
                <w:szCs w:val="24"/>
                <w:lang w:eastAsia="ru-RU"/>
              </w:rPr>
              <w:t>025 роки у І півріччі 2023 року;</w:t>
            </w:r>
          </w:p>
          <w:p w:rsidR="00C77A6C" w:rsidRPr="00CD46A7" w:rsidRDefault="00C77A6C" w:rsidP="00C77A6C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35" w:firstLine="32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46A7">
              <w:rPr>
                <w:rFonts w:ascii="Times New Roman" w:hAnsi="Times New Roman"/>
                <w:sz w:val="24"/>
                <w:szCs w:val="24"/>
                <w:lang w:eastAsia="ru-RU"/>
              </w:rPr>
              <w:t>наказ ДМС від 26.12.2023 № 308 «Про внесення змін до персонального складу Робочої групи з оцінювання корупційних ризиків у Державній міграційній службі України»;</w:t>
            </w:r>
          </w:p>
          <w:p w:rsidR="00C77A6C" w:rsidRPr="00CD46A7" w:rsidRDefault="00C77A6C" w:rsidP="00C77A6C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35" w:firstLine="32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46A7">
              <w:rPr>
                <w:rFonts w:ascii="Times New Roman" w:hAnsi="Times New Roman"/>
                <w:sz w:val="24"/>
                <w:szCs w:val="24"/>
                <w:lang w:eastAsia="ru-RU"/>
              </w:rPr>
              <w:t>звітна інформація про виконання Антикорупційної програми Державної міграційної служби України на 2023-2025 роки у 2023 році;</w:t>
            </w:r>
          </w:p>
          <w:p w:rsidR="00C77A6C" w:rsidRPr="00EA4C24" w:rsidRDefault="00C77A6C" w:rsidP="00C77A6C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35" w:firstLine="32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46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наказ ДМС від 30.04.2024 № 108 « Про внесення змін до Антикорупційної програми </w:t>
            </w:r>
            <w:r w:rsidRPr="00CD46A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Державної міграційної служби України на 2023-2025.</w:t>
            </w:r>
          </w:p>
        </w:tc>
      </w:tr>
      <w:tr w:rsidR="00817C9E" w:rsidRPr="00BD18FD" w:rsidTr="00E435F1">
        <w:tblPrEx>
          <w:tblCellMar>
            <w:left w:w="108" w:type="dxa"/>
            <w:right w:w="108" w:type="dxa"/>
          </w:tblCellMar>
        </w:tblPrEx>
        <w:trPr>
          <w:gridAfter w:val="1"/>
          <w:wAfter w:w="173" w:type="dxa"/>
        </w:trPr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 xml:space="preserve">) Забезпечення проведення консультативно-роз’яснювальної роботи серед працівників ДМС з питань дотримання вимог антикорупційного законодавства, заповнення електронних декларацій, порядку перевірки факту подання електронних декларацій суб’єктами декларування, недопущення фактів виникнення конфлікту інтересів; щодо відповідальності за неподання, несвоєчасне подання чи внесення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суб’єктами декларування завідомо неправдивих відомостей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br/>
              <w:t>у декларації, відповідальності за інші корупційні або пов’язані з корупцією правопорушення, а також порушення інших вимог Закону України «Про запобігання корупції»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70107E" w:rsidRDefault="00C77A6C" w:rsidP="005A52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Протягом року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Працівники апарату ДМС,  працівники територіальних органів ДМС, підприємств та установ, що належать до сфери управління ДМС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Проведено з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 xml:space="preserve">абезпечення проведення консультативно-роз’яснювальної роботи серед працівників ДМС з питань дотримання вимог антикорупційного законодавства, заповнення електронних декларацій, порядку перевірки факту подання електронних декларацій суб’єктами декларування, недопущення фактів виникнення конфлікту інтересів; щодо відповідальності за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неподання, несвоєчасне подання чи внесення суб’єктами декларування завідомо неправдивих відомостей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br/>
              <w:t>у декларації, відповідальності за інші корупційні або пов’язані з корупцією правопорушення, а також порушення інших вимог Закону України «Про запобігання корупції»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C9E" w:rsidRPr="000E23C1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Виконано.</w:t>
            </w:r>
          </w:p>
          <w:p w:rsidR="00817C9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Працівниками Відділу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з питань запобігання та виявлення корупції ДМС на постійній основі проводилися консультативно-роз’яснювальні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 xml:space="preserve"> роботи з питань дотримання вимог антикорупційного законодавства, заповнення електронних декларацій, порядку перевірки факту подання електронних декларацій суб’єктами декларування, недопущення фактів виникнення конфлікту інтересів; щодо відповідальності за неподання, несвоєчасне подання чи внесення суб’єктами декларування з</w:t>
            </w:r>
            <w:r w:rsidR="00FA6CA5">
              <w:rPr>
                <w:rFonts w:ascii="Times New Roman" w:hAnsi="Times New Roman"/>
                <w:sz w:val="24"/>
                <w:szCs w:val="24"/>
              </w:rPr>
              <w:t xml:space="preserve">авідомо неправдивих відомостей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 xml:space="preserve">у декларації, відповідальності за інші корупційні або пов’язані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70107E">
              <w:rPr>
                <w:rFonts w:ascii="Times New Roman" w:hAnsi="Times New Roman"/>
                <w:sz w:val="24"/>
                <w:szCs w:val="24"/>
              </w:rPr>
              <w:t>з корупцією правопорушення, а також порушення інших вимог Закону України «Про запобігання корупції»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6CA5" w:rsidRPr="0070107E" w:rsidRDefault="00817C9E" w:rsidP="000F6AC0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2023 році на виконання доручення Голови ДМС від 16.11.2023 № Д/38/1-23  із 4 584 суб’єктами декларування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проведено відповідну консультативно-роз’яснювальну роботу. Із метою інформаційного забезпечення виконання вказаного вище доручення Відділом з питань запобігання та виявлення корупції ДМС підготовлено та направлено за належністю лист від 17.11.2023 № 17/700-23.</w:t>
            </w:r>
          </w:p>
        </w:tc>
      </w:tr>
      <w:tr w:rsidR="00817C9E" w:rsidRPr="00673EC4" w:rsidTr="00E435F1">
        <w:tblPrEx>
          <w:tblCellMar>
            <w:left w:w="108" w:type="dxa"/>
            <w:right w:w="108" w:type="dxa"/>
          </w:tblCellMar>
        </w:tblPrEx>
        <w:trPr>
          <w:gridAfter w:val="1"/>
          <w:wAfter w:w="173" w:type="dxa"/>
        </w:trPr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4</w:t>
            </w: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) забезпечення розміщення актуальної інформації про стан виконання Антикорупційної програми ДМС 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на 2023 – 2025 роки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70107E" w:rsidRDefault="00C77A6C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proofErr w:type="spellStart"/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Щопівроку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proofErr w:type="spellStart"/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Щопівроку</w:t>
            </w:r>
            <w:proofErr w:type="spellEnd"/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УКЕС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апарату ДМС,  працівники територіальних органів ДМС, підприємств та установ, що належать до сфери управління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ДМС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 xml:space="preserve">Розміщено актуальну інформацію про стан виконання Антикорупційної програми ДМС 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на 2023 – 2025 роки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C9E" w:rsidRDefault="00817C9E" w:rsidP="000139E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Виконано</w:t>
            </w:r>
            <w:r w:rsidRPr="000E23C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817C9E" w:rsidRPr="000139ED" w:rsidRDefault="00C77A6C" w:rsidP="000139E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Звіт про стан виконання 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br/>
              <w:t>за І півріччя</w:t>
            </w:r>
            <w:r w:rsidR="00817C9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2023 року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CD46A7">
              <w:rPr>
                <w:rFonts w:ascii="Times New Roman" w:hAnsi="Times New Roman"/>
                <w:spacing w:val="-1"/>
                <w:sz w:val="24"/>
                <w:szCs w:val="24"/>
              </w:rPr>
              <w:t>та за 2023 рік</w:t>
            </w:r>
            <w:r w:rsidR="00817C9E" w:rsidRPr="00CD46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817C9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Антикорупційної програми ДМС на 2023-2025 року розміщено на веб-сайті ДМС у</w:t>
            </w:r>
            <w:r w:rsidR="00817C9E" w:rsidRPr="00F57946">
              <w:rPr>
                <w:rFonts w:ascii="Times New Roman" w:hAnsi="Times New Roman"/>
                <w:sz w:val="24"/>
                <w:szCs w:val="24"/>
              </w:rPr>
              <w:t xml:space="preserve"> розділі «</w:t>
            </w:r>
            <w:r w:rsidR="00817C9E">
              <w:rPr>
                <w:rFonts w:ascii="Times New Roman" w:hAnsi="Times New Roman"/>
                <w:sz w:val="24"/>
                <w:szCs w:val="24"/>
              </w:rPr>
              <w:t>Діяльність/</w:t>
            </w:r>
            <w:r w:rsidR="00817C9E" w:rsidRPr="00F57946">
              <w:rPr>
                <w:rFonts w:ascii="Times New Roman" w:hAnsi="Times New Roman"/>
                <w:sz w:val="24"/>
                <w:szCs w:val="24"/>
              </w:rPr>
              <w:t>Зап</w:t>
            </w:r>
            <w:r w:rsidR="00817C9E">
              <w:rPr>
                <w:rFonts w:ascii="Times New Roman" w:hAnsi="Times New Roman"/>
                <w:sz w:val="24"/>
                <w:szCs w:val="24"/>
              </w:rPr>
              <w:t xml:space="preserve">обігання та протидія корупції/Антикорупційна </w:t>
            </w:r>
            <w:r w:rsidR="00817C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програма ДМС/Звіти про виконання антикорупційних програм ДМС» </w:t>
            </w:r>
            <w:r w:rsidR="00817C9E" w:rsidRPr="000139ED">
              <w:rPr>
                <w:rFonts w:ascii="Times New Roman" w:hAnsi="Times New Roman"/>
                <w:spacing w:val="-1"/>
                <w:sz w:val="24"/>
                <w:szCs w:val="24"/>
              </w:rPr>
              <w:t>(</w:t>
            </w:r>
            <w:hyperlink r:id="rId10" w:history="1">
              <w:r w:rsidR="00817C9E" w:rsidRPr="000139ED">
                <w:rPr>
                  <w:rStyle w:val="aa"/>
                  <w:rFonts w:ascii="Times New Roman" w:hAnsi="Times New Roman"/>
                  <w:color w:val="auto"/>
                  <w:spacing w:val="-1"/>
                  <w:sz w:val="24"/>
                  <w:szCs w:val="24"/>
                  <w:u w:val="none"/>
                </w:rPr>
                <w:t>https://dmsu.gov.ua/diyalnist/corruption/antikorupczijna-programa-dms.html</w:t>
              </w:r>
            </w:hyperlink>
            <w:r w:rsidR="00817C9E" w:rsidRPr="000139ED">
              <w:rPr>
                <w:rFonts w:ascii="Times New Roman" w:hAnsi="Times New Roman"/>
                <w:spacing w:val="-1"/>
                <w:sz w:val="24"/>
                <w:szCs w:val="24"/>
              </w:rPr>
              <w:t>).</w:t>
            </w:r>
          </w:p>
          <w:p w:rsidR="00817C9E" w:rsidRPr="0070107E" w:rsidRDefault="00C77A6C" w:rsidP="00603A95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Також, відповідні</w:t>
            </w:r>
            <w:r w:rsidR="00817C9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звіт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</w:t>
            </w:r>
            <w:r w:rsidR="00817C9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подано у особистому кабінеті Порталу доброчесності уповноважених підрозділів/осіб на офіційному веб-сайті НАЗК.</w:t>
            </w:r>
          </w:p>
        </w:tc>
      </w:tr>
    </w:tbl>
    <w:p w:rsidR="006B1852" w:rsidRPr="00673EC4" w:rsidRDefault="006B1852" w:rsidP="0080266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B24A3" w:rsidRDefault="000B24A3" w:rsidP="0080266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A52DD" w:rsidRPr="005A52DD" w:rsidRDefault="00C77A6C" w:rsidP="00C057CF">
      <w:pPr>
        <w:spacing w:line="240" w:lineRule="auto"/>
        <w:ind w:left="-426" w:right="-45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5A52DD" w:rsidRPr="005A52DD">
        <w:rPr>
          <w:rFonts w:ascii="Times New Roman" w:hAnsi="Times New Roman"/>
          <w:b/>
          <w:sz w:val="28"/>
          <w:szCs w:val="28"/>
        </w:rPr>
        <w:t xml:space="preserve">ачальник Відділу з питань </w:t>
      </w:r>
      <w:r w:rsidR="00603A95">
        <w:rPr>
          <w:rFonts w:ascii="Times New Roman" w:hAnsi="Times New Roman"/>
          <w:b/>
          <w:sz w:val="28"/>
          <w:szCs w:val="28"/>
        </w:rPr>
        <w:br/>
      </w:r>
      <w:r w:rsidR="005A52DD" w:rsidRPr="005A52DD">
        <w:rPr>
          <w:rFonts w:ascii="Times New Roman" w:hAnsi="Times New Roman"/>
          <w:b/>
          <w:sz w:val="28"/>
          <w:szCs w:val="28"/>
        </w:rPr>
        <w:t>запобігання та виявлення корупції ДМС</w:t>
      </w:r>
      <w:r w:rsidR="005A52DD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</w:t>
      </w:r>
      <w:r w:rsidR="00603A95">
        <w:rPr>
          <w:rFonts w:ascii="Times New Roman" w:hAnsi="Times New Roman"/>
          <w:b/>
          <w:sz w:val="28"/>
          <w:szCs w:val="28"/>
        </w:rPr>
        <w:t xml:space="preserve">           </w:t>
      </w:r>
      <w:r w:rsidR="00C057CF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          Сергій ГРЕБЕНЮК</w:t>
      </w:r>
    </w:p>
    <w:sectPr w:rsidR="005A52DD" w:rsidRPr="005A52DD" w:rsidSect="00E435F1">
      <w:headerReference w:type="default" r:id="rId11"/>
      <w:pgSz w:w="16838" w:h="11906" w:orient="landscape"/>
      <w:pgMar w:top="851" w:right="850" w:bottom="426" w:left="1417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F17" w:rsidRDefault="00715F17">
      <w:pPr>
        <w:spacing w:after="0" w:line="240" w:lineRule="auto"/>
      </w:pPr>
      <w:r>
        <w:separator/>
      </w:r>
    </w:p>
  </w:endnote>
  <w:endnote w:type="continuationSeparator" w:id="0">
    <w:p w:rsidR="00715F17" w:rsidRDefault="0071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F17" w:rsidRDefault="00715F17">
      <w:pPr>
        <w:spacing w:after="0" w:line="240" w:lineRule="auto"/>
      </w:pPr>
      <w:r>
        <w:separator/>
      </w:r>
    </w:p>
  </w:footnote>
  <w:footnote w:type="continuationSeparator" w:id="0">
    <w:p w:rsidR="00715F17" w:rsidRDefault="0071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0E1" w:rsidRDefault="00D520E1">
    <w:pPr>
      <w:pStyle w:val="a4"/>
      <w:jc w:val="center"/>
    </w:pPr>
    <w:r>
      <w:fldChar w:fldCharType="begin"/>
    </w:r>
    <w:r>
      <w:instrText xml:space="preserve"> PAGE </w:instrText>
    </w:r>
    <w:r>
      <w:fldChar w:fldCharType="separate"/>
    </w:r>
    <w:r w:rsidR="00E435F1">
      <w:rPr>
        <w:noProof/>
      </w:rPr>
      <w:t>9</w:t>
    </w:r>
    <w:r>
      <w:fldChar w:fldCharType="end"/>
    </w:r>
  </w:p>
  <w:p w:rsidR="00D520E1" w:rsidRDefault="00D520E1">
    <w:pPr>
      <w:pStyle w:val="a4"/>
      <w:jc w:val="center"/>
      <w:rPr>
        <w:lang w:val="uk-UA"/>
      </w:rPr>
    </w:pPr>
  </w:p>
  <w:p w:rsidR="00D520E1" w:rsidRDefault="00D520E1">
    <w:pPr>
      <w:pStyle w:val="a4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F4022"/>
    <w:multiLevelType w:val="hybridMultilevel"/>
    <w:tmpl w:val="C82CC322"/>
    <w:lvl w:ilvl="0" w:tplc="7B18EB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831CC6"/>
    <w:multiLevelType w:val="hybridMultilevel"/>
    <w:tmpl w:val="AC84F53C"/>
    <w:lvl w:ilvl="0" w:tplc="B1C6A8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F4277E"/>
    <w:multiLevelType w:val="hybridMultilevel"/>
    <w:tmpl w:val="32229AE2"/>
    <w:lvl w:ilvl="0" w:tplc="BFE2DD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1EB"/>
    <w:rsid w:val="000139ED"/>
    <w:rsid w:val="000203C5"/>
    <w:rsid w:val="0002311C"/>
    <w:rsid w:val="00023BCA"/>
    <w:rsid w:val="000522FA"/>
    <w:rsid w:val="00052F52"/>
    <w:rsid w:val="00066EF9"/>
    <w:rsid w:val="000A3CF1"/>
    <w:rsid w:val="000B24A3"/>
    <w:rsid w:val="000D16ED"/>
    <w:rsid w:val="000E23C1"/>
    <w:rsid w:val="000E7F64"/>
    <w:rsid w:val="000F6AC0"/>
    <w:rsid w:val="00140EC7"/>
    <w:rsid w:val="0015632C"/>
    <w:rsid w:val="001602D9"/>
    <w:rsid w:val="00166496"/>
    <w:rsid w:val="00191ED8"/>
    <w:rsid w:val="001A72CD"/>
    <w:rsid w:val="001B6D5E"/>
    <w:rsid w:val="001E16CB"/>
    <w:rsid w:val="002063BE"/>
    <w:rsid w:val="002B2213"/>
    <w:rsid w:val="002B4C30"/>
    <w:rsid w:val="002C2AC4"/>
    <w:rsid w:val="002D3D42"/>
    <w:rsid w:val="002D44C2"/>
    <w:rsid w:val="002E23A0"/>
    <w:rsid w:val="00311A5B"/>
    <w:rsid w:val="00344C5D"/>
    <w:rsid w:val="0035772A"/>
    <w:rsid w:val="00392291"/>
    <w:rsid w:val="003A31D5"/>
    <w:rsid w:val="003A5BE4"/>
    <w:rsid w:val="003B3F81"/>
    <w:rsid w:val="003C3CEE"/>
    <w:rsid w:val="003C78C5"/>
    <w:rsid w:val="003E4D8F"/>
    <w:rsid w:val="003F5D7E"/>
    <w:rsid w:val="003F7ED7"/>
    <w:rsid w:val="00431494"/>
    <w:rsid w:val="004813B5"/>
    <w:rsid w:val="004B475E"/>
    <w:rsid w:val="004C3FDC"/>
    <w:rsid w:val="004F51A9"/>
    <w:rsid w:val="00520E14"/>
    <w:rsid w:val="005436A6"/>
    <w:rsid w:val="005A52DD"/>
    <w:rsid w:val="005B63F4"/>
    <w:rsid w:val="005B6890"/>
    <w:rsid w:val="005D0288"/>
    <w:rsid w:val="005D3BD3"/>
    <w:rsid w:val="005F6216"/>
    <w:rsid w:val="00603A95"/>
    <w:rsid w:val="006111EB"/>
    <w:rsid w:val="006706D4"/>
    <w:rsid w:val="006716B4"/>
    <w:rsid w:val="00673EC4"/>
    <w:rsid w:val="00681838"/>
    <w:rsid w:val="006A287B"/>
    <w:rsid w:val="006B1852"/>
    <w:rsid w:val="006D2EA9"/>
    <w:rsid w:val="006F518B"/>
    <w:rsid w:val="0070107E"/>
    <w:rsid w:val="00703E2B"/>
    <w:rsid w:val="00715F17"/>
    <w:rsid w:val="00754E73"/>
    <w:rsid w:val="007A0C7A"/>
    <w:rsid w:val="007B5364"/>
    <w:rsid w:val="007F088B"/>
    <w:rsid w:val="00802662"/>
    <w:rsid w:val="00807179"/>
    <w:rsid w:val="0081003A"/>
    <w:rsid w:val="00817C9E"/>
    <w:rsid w:val="00882B27"/>
    <w:rsid w:val="00895F17"/>
    <w:rsid w:val="008C00E9"/>
    <w:rsid w:val="0093421A"/>
    <w:rsid w:val="00991EAA"/>
    <w:rsid w:val="00993234"/>
    <w:rsid w:val="009F2BAD"/>
    <w:rsid w:val="00A11520"/>
    <w:rsid w:val="00A455E8"/>
    <w:rsid w:val="00A5258D"/>
    <w:rsid w:val="00A70F1A"/>
    <w:rsid w:val="00A7375C"/>
    <w:rsid w:val="00A75C33"/>
    <w:rsid w:val="00A9728B"/>
    <w:rsid w:val="00AC5437"/>
    <w:rsid w:val="00AD626E"/>
    <w:rsid w:val="00AD6A3F"/>
    <w:rsid w:val="00B355A8"/>
    <w:rsid w:val="00B40BE6"/>
    <w:rsid w:val="00B62DC6"/>
    <w:rsid w:val="00B66E6E"/>
    <w:rsid w:val="00BA0F40"/>
    <w:rsid w:val="00BD18FD"/>
    <w:rsid w:val="00BF7E85"/>
    <w:rsid w:val="00C057CF"/>
    <w:rsid w:val="00C3314D"/>
    <w:rsid w:val="00C73C2B"/>
    <w:rsid w:val="00C77A6C"/>
    <w:rsid w:val="00C96932"/>
    <w:rsid w:val="00CB4228"/>
    <w:rsid w:val="00CB775B"/>
    <w:rsid w:val="00CD46A7"/>
    <w:rsid w:val="00CF1C2F"/>
    <w:rsid w:val="00D253BF"/>
    <w:rsid w:val="00D40279"/>
    <w:rsid w:val="00D520E1"/>
    <w:rsid w:val="00D71592"/>
    <w:rsid w:val="00DE18A0"/>
    <w:rsid w:val="00E435F1"/>
    <w:rsid w:val="00E61F81"/>
    <w:rsid w:val="00E83871"/>
    <w:rsid w:val="00EA412B"/>
    <w:rsid w:val="00EA4C24"/>
    <w:rsid w:val="00EE2514"/>
    <w:rsid w:val="00EE507D"/>
    <w:rsid w:val="00F52C22"/>
    <w:rsid w:val="00F61C9A"/>
    <w:rsid w:val="00F74C4E"/>
    <w:rsid w:val="00F97DF6"/>
    <w:rsid w:val="00FA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C9E"/>
    <w:pPr>
      <w:suppressAutoHyphens/>
    </w:pPr>
    <w:rPr>
      <w:rFonts w:ascii="Calibri" w:eastAsia="Times New Roman" w:hAnsi="Calibri" w:cs="Times New Roman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ій колонтитул Знак"/>
    <w:rsid w:val="006B1852"/>
    <w:rPr>
      <w:rFonts w:ascii="Calibri" w:hAnsi="Calibri" w:cs="Times New Roman"/>
    </w:rPr>
  </w:style>
  <w:style w:type="character" w:customStyle="1" w:styleId="FontStyle11">
    <w:name w:val="Font Style11"/>
    <w:uiPriority w:val="99"/>
    <w:rsid w:val="006B1852"/>
    <w:rPr>
      <w:rFonts w:ascii="Times New Roman" w:hAnsi="Times New Roman" w:cs="Times New Roman"/>
      <w:sz w:val="18"/>
    </w:rPr>
  </w:style>
  <w:style w:type="paragraph" w:styleId="a4">
    <w:name w:val="header"/>
    <w:basedOn w:val="a"/>
    <w:link w:val="a5"/>
    <w:rsid w:val="006B1852"/>
    <w:pPr>
      <w:tabs>
        <w:tab w:val="center" w:pos="4677"/>
        <w:tab w:val="right" w:pos="9355"/>
      </w:tabs>
    </w:pPr>
    <w:rPr>
      <w:rFonts w:eastAsia="Calibri"/>
      <w:sz w:val="20"/>
      <w:szCs w:val="20"/>
      <w:lang w:val="x-none"/>
    </w:rPr>
  </w:style>
  <w:style w:type="character" w:customStyle="1" w:styleId="a5">
    <w:name w:val="Верхний колонтитул Знак"/>
    <w:basedOn w:val="a0"/>
    <w:link w:val="a4"/>
    <w:rsid w:val="006B1852"/>
    <w:rPr>
      <w:rFonts w:ascii="Calibri" w:eastAsia="Calibri" w:hAnsi="Calibri" w:cs="Times New Roman"/>
      <w:sz w:val="20"/>
      <w:szCs w:val="20"/>
      <w:lang w:val="x-none" w:eastAsia="zh-CN"/>
    </w:rPr>
  </w:style>
  <w:style w:type="paragraph" w:styleId="a6">
    <w:name w:val="footer"/>
    <w:basedOn w:val="a"/>
    <w:link w:val="a7"/>
    <w:uiPriority w:val="99"/>
    <w:unhideWhenUsed/>
    <w:rsid w:val="000231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311C"/>
    <w:rPr>
      <w:rFonts w:ascii="Calibri" w:eastAsia="Times New Roman" w:hAnsi="Calibri" w:cs="Times New Roman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E2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2514"/>
    <w:rPr>
      <w:rFonts w:ascii="Tahoma" w:eastAsia="Times New Roman" w:hAnsi="Tahoma" w:cs="Tahoma"/>
      <w:sz w:val="16"/>
      <w:szCs w:val="16"/>
      <w:lang w:eastAsia="zh-CN"/>
    </w:rPr>
  </w:style>
  <w:style w:type="character" w:styleId="aa">
    <w:name w:val="Hyperlink"/>
    <w:basedOn w:val="a0"/>
    <w:uiPriority w:val="99"/>
    <w:unhideWhenUsed/>
    <w:rsid w:val="002D44C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23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C9E"/>
    <w:pPr>
      <w:suppressAutoHyphens/>
    </w:pPr>
    <w:rPr>
      <w:rFonts w:ascii="Calibri" w:eastAsia="Times New Roman" w:hAnsi="Calibri" w:cs="Times New Roman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ій колонтитул Знак"/>
    <w:rsid w:val="006B1852"/>
    <w:rPr>
      <w:rFonts w:ascii="Calibri" w:hAnsi="Calibri" w:cs="Times New Roman"/>
    </w:rPr>
  </w:style>
  <w:style w:type="character" w:customStyle="1" w:styleId="FontStyle11">
    <w:name w:val="Font Style11"/>
    <w:uiPriority w:val="99"/>
    <w:rsid w:val="006B1852"/>
    <w:rPr>
      <w:rFonts w:ascii="Times New Roman" w:hAnsi="Times New Roman" w:cs="Times New Roman"/>
      <w:sz w:val="18"/>
    </w:rPr>
  </w:style>
  <w:style w:type="paragraph" w:styleId="a4">
    <w:name w:val="header"/>
    <w:basedOn w:val="a"/>
    <w:link w:val="a5"/>
    <w:rsid w:val="006B1852"/>
    <w:pPr>
      <w:tabs>
        <w:tab w:val="center" w:pos="4677"/>
        <w:tab w:val="right" w:pos="9355"/>
      </w:tabs>
    </w:pPr>
    <w:rPr>
      <w:rFonts w:eastAsia="Calibri"/>
      <w:sz w:val="20"/>
      <w:szCs w:val="20"/>
      <w:lang w:val="x-none"/>
    </w:rPr>
  </w:style>
  <w:style w:type="character" w:customStyle="1" w:styleId="a5">
    <w:name w:val="Верхний колонтитул Знак"/>
    <w:basedOn w:val="a0"/>
    <w:link w:val="a4"/>
    <w:rsid w:val="006B1852"/>
    <w:rPr>
      <w:rFonts w:ascii="Calibri" w:eastAsia="Calibri" w:hAnsi="Calibri" w:cs="Times New Roman"/>
      <w:sz w:val="20"/>
      <w:szCs w:val="20"/>
      <w:lang w:val="x-none" w:eastAsia="zh-CN"/>
    </w:rPr>
  </w:style>
  <w:style w:type="paragraph" w:styleId="a6">
    <w:name w:val="footer"/>
    <w:basedOn w:val="a"/>
    <w:link w:val="a7"/>
    <w:uiPriority w:val="99"/>
    <w:unhideWhenUsed/>
    <w:rsid w:val="000231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311C"/>
    <w:rPr>
      <w:rFonts w:ascii="Calibri" w:eastAsia="Times New Roman" w:hAnsi="Calibri" w:cs="Times New Roman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E2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2514"/>
    <w:rPr>
      <w:rFonts w:ascii="Tahoma" w:eastAsia="Times New Roman" w:hAnsi="Tahoma" w:cs="Tahoma"/>
      <w:sz w:val="16"/>
      <w:szCs w:val="16"/>
      <w:lang w:eastAsia="zh-CN"/>
    </w:rPr>
  </w:style>
  <w:style w:type="character" w:styleId="aa">
    <w:name w:val="Hyperlink"/>
    <w:basedOn w:val="a0"/>
    <w:uiPriority w:val="99"/>
    <w:unhideWhenUsed/>
    <w:rsid w:val="002D44C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2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dmsu.gov.ua/diyalnist/corruption/antikorupczijna-programa-dms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msu.gov.ua/diyalnist/corruption/antikorupczijna-programa-dm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EC7D4-0620-40A8-91C9-9E928A46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1935</Words>
  <Characters>11033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2023-02-10T07:29:00Z</cp:lastPrinted>
  <dcterms:created xsi:type="dcterms:W3CDTF">2024-07-29T07:47:00Z</dcterms:created>
  <dcterms:modified xsi:type="dcterms:W3CDTF">2024-07-30T07:11:00Z</dcterms:modified>
</cp:coreProperties>
</file>