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4C" w:rsidRPr="000D03DB" w:rsidRDefault="00DE5006" w:rsidP="00DE5006">
      <w:pPr>
        <w:jc w:val="center"/>
        <w:rPr>
          <w:rFonts w:ascii="Times New Roman" w:hAnsi="Times New Roman" w:cs="Times New Roman"/>
          <w:color w:val="333333"/>
          <w:sz w:val="24"/>
          <w:szCs w:val="24"/>
          <w:shd w:val="clear" w:color="auto" w:fill="FFFFFF"/>
        </w:rPr>
      </w:pPr>
      <w:r w:rsidRPr="000D03DB">
        <w:rPr>
          <w:rFonts w:ascii="Times New Roman" w:hAnsi="Times New Roman" w:cs="Times New Roman"/>
          <w:color w:val="333333"/>
          <w:sz w:val="24"/>
          <w:szCs w:val="24"/>
          <w:shd w:val="clear" w:color="auto" w:fill="FFFFFF"/>
        </w:rPr>
        <w:t>Обґрунтування технічних та якісних характеристик предмета закупівлі, його очікуваної вартості та/або розміру бюджетного призначення</w:t>
      </w:r>
    </w:p>
    <w:tbl>
      <w:tblPr>
        <w:tblStyle w:val="a3"/>
        <w:tblW w:w="0" w:type="auto"/>
        <w:tblLook w:val="04A0" w:firstRow="1" w:lastRow="0" w:firstColumn="1" w:lastColumn="0" w:noHBand="0" w:noVBand="1"/>
      </w:tblPr>
      <w:tblGrid>
        <w:gridCol w:w="1838"/>
        <w:gridCol w:w="7507"/>
      </w:tblGrid>
      <w:tr w:rsidR="00EE590E" w:rsidRPr="00A36E49" w:rsidTr="00EE590E">
        <w:tc>
          <w:tcPr>
            <w:tcW w:w="1838" w:type="dxa"/>
            <w:vAlign w:val="center"/>
          </w:tcPr>
          <w:p w:rsidR="00EE590E" w:rsidRPr="00A36E49" w:rsidRDefault="00EE590E" w:rsidP="00EE590E">
            <w:pPr>
              <w:jc w:val="center"/>
              <w:rPr>
                <w:rFonts w:ascii="Times New Roman" w:hAnsi="Times New Roman" w:cs="Times New Roman"/>
                <w:sz w:val="24"/>
                <w:szCs w:val="24"/>
                <w:lang w:val="uk-UA"/>
              </w:rPr>
            </w:pPr>
            <w:r w:rsidRPr="00A36E49">
              <w:rPr>
                <w:rFonts w:ascii="Times New Roman" w:hAnsi="Times New Roman" w:cs="Times New Roman"/>
                <w:sz w:val="24"/>
                <w:szCs w:val="24"/>
                <w:lang w:val="uk-UA"/>
              </w:rPr>
              <w:t xml:space="preserve">Найменування предмета закупівлі із зазначенням коду за Єдиним закупівельним словником </w:t>
            </w:r>
          </w:p>
        </w:tc>
        <w:tc>
          <w:tcPr>
            <w:tcW w:w="7507" w:type="dxa"/>
            <w:vAlign w:val="center"/>
          </w:tcPr>
          <w:p w:rsidR="00EE590E" w:rsidRPr="00A36E49" w:rsidRDefault="00EE590E" w:rsidP="00F26E0B">
            <w:pPr>
              <w:pStyle w:val="2"/>
              <w:shd w:val="clear" w:color="auto" w:fill="FDFEFD"/>
              <w:spacing w:before="0" w:line="240" w:lineRule="auto"/>
              <w:jc w:val="center"/>
              <w:textAlignment w:val="baseline"/>
              <w:outlineLvl w:val="1"/>
              <w:rPr>
                <w:rFonts w:ascii="Times New Roman" w:hAnsi="Times New Roman" w:cs="Times New Roman"/>
                <w:b w:val="0"/>
                <w:sz w:val="24"/>
                <w:szCs w:val="24"/>
                <w:lang w:val="uk-UA"/>
              </w:rPr>
            </w:pPr>
            <w:r w:rsidRPr="00A36E49">
              <w:rPr>
                <w:rFonts w:ascii="Times New Roman" w:hAnsi="Times New Roman" w:cs="Times New Roman"/>
                <w:b w:val="0"/>
                <w:color w:val="auto"/>
                <w:sz w:val="24"/>
                <w:szCs w:val="24"/>
                <w:lang w:val="uk-UA"/>
              </w:rPr>
              <w:t>Послуги зі спостереження за станом пристроїв охоронної сигналізації, встановлених на об’єкті, за допомогою апаратури пунктів централізованого спостереження, з реагуванням наряду поліції охорони (ДК 021:2015 79710000-4 Охоронні послуги)</w:t>
            </w:r>
          </w:p>
        </w:tc>
      </w:tr>
      <w:tr w:rsidR="00EE590E" w:rsidRPr="00A36E49" w:rsidTr="00EE590E">
        <w:tc>
          <w:tcPr>
            <w:tcW w:w="1838" w:type="dxa"/>
            <w:vAlign w:val="center"/>
          </w:tcPr>
          <w:p w:rsidR="00EE590E" w:rsidRPr="00A36E49" w:rsidRDefault="00EE590E" w:rsidP="00F26E0B">
            <w:pPr>
              <w:jc w:val="center"/>
              <w:rPr>
                <w:rFonts w:ascii="Times New Roman" w:hAnsi="Times New Roman" w:cs="Times New Roman"/>
                <w:sz w:val="24"/>
                <w:szCs w:val="24"/>
                <w:lang w:val="uk-UA"/>
              </w:rPr>
            </w:pPr>
            <w:r w:rsidRPr="00A36E49">
              <w:rPr>
                <w:rFonts w:ascii="Times New Roman" w:hAnsi="Times New Roman" w:cs="Times New Roman"/>
                <w:sz w:val="24"/>
                <w:szCs w:val="24"/>
                <w:lang w:val="uk-UA"/>
              </w:rPr>
              <w:t>Вид та ідентифікатор процедури закупівлі</w:t>
            </w:r>
          </w:p>
        </w:tc>
        <w:tc>
          <w:tcPr>
            <w:tcW w:w="7507" w:type="dxa"/>
            <w:vAlign w:val="center"/>
          </w:tcPr>
          <w:p w:rsidR="00EE590E" w:rsidRPr="00A36E49" w:rsidRDefault="00EE590E" w:rsidP="00F26E0B">
            <w:pPr>
              <w:jc w:val="center"/>
              <w:rPr>
                <w:rFonts w:ascii="Times New Roman" w:hAnsi="Times New Roman" w:cs="Times New Roman"/>
                <w:sz w:val="24"/>
                <w:szCs w:val="24"/>
                <w:lang w:val="uk-UA"/>
              </w:rPr>
            </w:pPr>
            <w:r w:rsidRPr="00A36E49">
              <w:rPr>
                <w:rFonts w:ascii="Times New Roman" w:hAnsi="Times New Roman" w:cs="Times New Roman"/>
                <w:sz w:val="24"/>
                <w:szCs w:val="24"/>
                <w:lang w:val="uk-UA"/>
              </w:rPr>
              <w:t>Переговорна процедура</w:t>
            </w:r>
          </w:p>
          <w:p w:rsidR="00EE590E" w:rsidRPr="00A36E49" w:rsidRDefault="00EE590E" w:rsidP="00EE590E">
            <w:pPr>
              <w:jc w:val="center"/>
              <w:rPr>
                <w:rFonts w:ascii="Times New Roman" w:hAnsi="Times New Roman" w:cs="Times New Roman"/>
                <w:sz w:val="24"/>
                <w:szCs w:val="24"/>
                <w:lang w:val="uk-UA"/>
              </w:rPr>
            </w:pPr>
            <w:r w:rsidRPr="00A36E49">
              <w:rPr>
                <w:rFonts w:ascii="Times New Roman" w:hAnsi="Times New Roman" w:cs="Times New Roman"/>
                <w:sz w:val="24"/>
                <w:szCs w:val="24"/>
                <w:lang w:val="uk-UA"/>
              </w:rPr>
              <w:t>UA-2021-04-01-005422-b</w:t>
            </w:r>
          </w:p>
        </w:tc>
      </w:tr>
      <w:tr w:rsidR="00EE590E" w:rsidRPr="00A36E49" w:rsidTr="00EE590E">
        <w:tc>
          <w:tcPr>
            <w:tcW w:w="1838" w:type="dxa"/>
            <w:vAlign w:val="center"/>
          </w:tcPr>
          <w:p w:rsidR="00EE590E" w:rsidRPr="00A36E49" w:rsidRDefault="00EE590E" w:rsidP="00F26E0B">
            <w:pPr>
              <w:jc w:val="center"/>
              <w:rPr>
                <w:rFonts w:ascii="Times New Roman" w:hAnsi="Times New Roman" w:cs="Times New Roman"/>
                <w:sz w:val="24"/>
                <w:szCs w:val="24"/>
                <w:lang w:val="uk-UA"/>
              </w:rPr>
            </w:pPr>
            <w:r w:rsidRPr="00A36E49">
              <w:rPr>
                <w:rFonts w:ascii="Times New Roman" w:hAnsi="Times New Roman" w:cs="Times New Roman"/>
                <w:sz w:val="24"/>
                <w:szCs w:val="24"/>
                <w:lang w:val="uk-UA"/>
              </w:rPr>
              <w:t>Очікувана вартість предмета закупівлі</w:t>
            </w:r>
          </w:p>
        </w:tc>
        <w:tc>
          <w:tcPr>
            <w:tcW w:w="7507" w:type="dxa"/>
            <w:vAlign w:val="center"/>
          </w:tcPr>
          <w:p w:rsidR="00EE590E" w:rsidRPr="00A36E49" w:rsidRDefault="00EE590E" w:rsidP="00F26E0B">
            <w:pPr>
              <w:jc w:val="center"/>
              <w:rPr>
                <w:rFonts w:ascii="Times New Roman" w:hAnsi="Times New Roman" w:cs="Times New Roman"/>
                <w:sz w:val="24"/>
                <w:szCs w:val="24"/>
                <w:lang w:val="uk-UA"/>
              </w:rPr>
            </w:pPr>
            <w:r w:rsidRPr="00A36E49">
              <w:rPr>
                <w:rFonts w:ascii="Times New Roman" w:hAnsi="Times New Roman" w:cs="Times New Roman"/>
                <w:color w:val="000000"/>
                <w:sz w:val="24"/>
                <w:szCs w:val="24"/>
                <w:lang w:val="uk-UA"/>
              </w:rPr>
              <w:t>179 081,64 грн (Сто сімдесят дев’ять тисяч вісімдесят одна грн 64 коп.) з ПДВ</w:t>
            </w:r>
          </w:p>
        </w:tc>
      </w:tr>
      <w:tr w:rsidR="00EE590E" w:rsidRPr="00A36E49" w:rsidTr="00EE590E">
        <w:tc>
          <w:tcPr>
            <w:tcW w:w="1838" w:type="dxa"/>
            <w:vAlign w:val="center"/>
          </w:tcPr>
          <w:p w:rsidR="00EE590E" w:rsidRPr="00A36E49" w:rsidRDefault="008E6345" w:rsidP="00F26E0B">
            <w:pPr>
              <w:jc w:val="center"/>
              <w:rPr>
                <w:rFonts w:ascii="Times New Roman" w:hAnsi="Times New Roman" w:cs="Times New Roman"/>
                <w:sz w:val="24"/>
                <w:szCs w:val="24"/>
                <w:lang w:val="uk-UA"/>
              </w:rPr>
            </w:pPr>
            <w:r w:rsidRPr="00A36E49">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vAlign w:val="center"/>
          </w:tcPr>
          <w:p w:rsidR="007C3360" w:rsidRDefault="00A36E49" w:rsidP="007C3360">
            <w:pPr>
              <w:tabs>
                <w:tab w:val="left" w:pos="0"/>
              </w:tabs>
              <w:ind w:firstLine="289"/>
              <w:jc w:val="both"/>
              <w:rPr>
                <w:rFonts w:ascii="Times New Roman" w:hAnsi="Times New Roman" w:cs="Times New Roman"/>
                <w:sz w:val="24"/>
                <w:szCs w:val="24"/>
                <w:lang w:val="uk-UA"/>
              </w:rPr>
            </w:pPr>
            <w:r w:rsidRPr="00A36E49">
              <w:rPr>
                <w:rFonts w:ascii="Times New Roman" w:hAnsi="Times New Roman" w:cs="Times New Roman"/>
                <w:sz w:val="24"/>
                <w:szCs w:val="24"/>
                <w:lang w:val="uk-UA"/>
              </w:rPr>
              <w:t xml:space="preserve">Послуги зі спостереження за станом пристроїв охоронної сигналізації, встановлених на об’єкті, за допомогою апаратури пунктів централізованого спостереження, з реагуванням наряду поліції охорони </w:t>
            </w:r>
            <w:r>
              <w:rPr>
                <w:rFonts w:ascii="Times New Roman" w:hAnsi="Times New Roman" w:cs="Times New Roman"/>
                <w:sz w:val="24"/>
                <w:szCs w:val="24"/>
                <w:lang w:val="uk-UA"/>
              </w:rPr>
              <w:t xml:space="preserve">передбачають </w:t>
            </w:r>
            <w:r w:rsidRPr="00A36E49">
              <w:rPr>
                <w:rFonts w:ascii="Times New Roman" w:hAnsi="Times New Roman" w:cs="Times New Roman"/>
                <w:sz w:val="24"/>
                <w:szCs w:val="24"/>
                <w:lang w:val="uk-UA"/>
              </w:rPr>
              <w:t>комплекс організаційно-технічних заходів, що здійснюються Виконавцем у визначений період часу</w:t>
            </w:r>
            <w:r>
              <w:rPr>
                <w:rFonts w:ascii="Times New Roman" w:hAnsi="Times New Roman" w:cs="Times New Roman"/>
                <w:sz w:val="24"/>
                <w:szCs w:val="24"/>
                <w:lang w:val="uk-UA"/>
              </w:rPr>
              <w:t xml:space="preserve"> </w:t>
            </w:r>
            <w:r w:rsidRPr="00A36E49">
              <w:rPr>
                <w:rFonts w:ascii="Times New Roman" w:hAnsi="Times New Roman" w:cs="Times New Roman"/>
                <w:sz w:val="24"/>
                <w:szCs w:val="24"/>
                <w:lang w:val="uk-UA"/>
              </w:rPr>
              <w:t xml:space="preserve">за допомогою апаратури пунктів </w:t>
            </w:r>
            <w:r>
              <w:rPr>
                <w:rFonts w:ascii="Times New Roman" w:hAnsi="Times New Roman" w:cs="Times New Roman"/>
                <w:sz w:val="24"/>
                <w:szCs w:val="24"/>
                <w:lang w:val="uk-UA"/>
              </w:rPr>
              <w:t xml:space="preserve">централізованого спостереження </w:t>
            </w:r>
            <w:r w:rsidRPr="00A36E49">
              <w:rPr>
                <w:rFonts w:ascii="Times New Roman" w:hAnsi="Times New Roman" w:cs="Times New Roman"/>
                <w:sz w:val="24"/>
                <w:szCs w:val="24"/>
                <w:lang w:val="uk-UA"/>
              </w:rPr>
              <w:t>з метою отримання по каналам зв’язку сповіще</w:t>
            </w:r>
            <w:r w:rsidR="00012118">
              <w:rPr>
                <w:rFonts w:ascii="Times New Roman" w:hAnsi="Times New Roman" w:cs="Times New Roman"/>
                <w:sz w:val="24"/>
                <w:szCs w:val="24"/>
                <w:lang w:val="uk-UA"/>
              </w:rPr>
              <w:t xml:space="preserve">нь про спрацювання </w:t>
            </w:r>
            <w:r w:rsidR="0049753F">
              <w:rPr>
                <w:rFonts w:ascii="Times New Roman" w:hAnsi="Times New Roman" w:cs="Times New Roman"/>
                <w:sz w:val="24"/>
                <w:szCs w:val="24"/>
                <w:lang w:val="uk-UA"/>
              </w:rPr>
              <w:t xml:space="preserve">охоронної </w:t>
            </w:r>
            <w:r w:rsidR="00012118">
              <w:rPr>
                <w:rFonts w:ascii="Times New Roman" w:hAnsi="Times New Roman" w:cs="Times New Roman"/>
                <w:sz w:val="24"/>
                <w:szCs w:val="24"/>
                <w:lang w:val="uk-UA"/>
              </w:rPr>
              <w:t>сигналізації.</w:t>
            </w:r>
            <w:r>
              <w:rPr>
                <w:rFonts w:ascii="Times New Roman" w:hAnsi="Times New Roman" w:cs="Times New Roman"/>
                <w:sz w:val="24"/>
                <w:szCs w:val="24"/>
                <w:lang w:val="uk-UA"/>
              </w:rPr>
              <w:t xml:space="preserve"> </w:t>
            </w:r>
          </w:p>
          <w:p w:rsidR="007C3360" w:rsidRDefault="007C3360" w:rsidP="007C3360">
            <w:pPr>
              <w:tabs>
                <w:tab w:val="left" w:pos="0"/>
              </w:tabs>
              <w:ind w:firstLine="28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Спостереження здійснюється на 15-ти об’єктах Замовника. </w:t>
            </w:r>
            <w:r w:rsidR="00A36E49">
              <w:rPr>
                <w:rFonts w:ascii="Times New Roman" w:hAnsi="Times New Roman" w:cs="Times New Roman"/>
                <w:sz w:val="24"/>
                <w:szCs w:val="24"/>
                <w:lang w:val="uk-UA"/>
              </w:rPr>
              <w:t xml:space="preserve">Загальна кількість годин </w:t>
            </w:r>
            <w:r w:rsidR="00A36E49" w:rsidRPr="00A36E49">
              <w:rPr>
                <w:rFonts w:ascii="Times New Roman" w:hAnsi="Times New Roman" w:cs="Times New Roman"/>
                <w:sz w:val="24"/>
                <w:szCs w:val="24"/>
                <w:lang w:val="uk-UA"/>
              </w:rPr>
              <w:t>спостереження за станом пристроїв охоронної сигналізації</w:t>
            </w:r>
            <w:r w:rsidR="00A36E49">
              <w:rPr>
                <w:rFonts w:ascii="Times New Roman" w:hAnsi="Times New Roman" w:cs="Times New Roman"/>
                <w:sz w:val="24"/>
                <w:szCs w:val="24"/>
                <w:lang w:val="uk-UA"/>
              </w:rPr>
              <w:t xml:space="preserve"> за 9 місяців 2021 року </w:t>
            </w:r>
            <w:r w:rsidR="00A36E49" w:rsidRPr="00A36E49">
              <w:rPr>
                <w:rFonts w:ascii="Times New Roman" w:hAnsi="Times New Roman" w:cs="Times New Roman"/>
                <w:sz w:val="24"/>
                <w:szCs w:val="24"/>
                <w:lang w:val="uk-UA"/>
              </w:rPr>
              <w:t xml:space="preserve">становить </w:t>
            </w:r>
            <w:r w:rsidR="00A36E49">
              <w:rPr>
                <w:rFonts w:ascii="Times New Roman" w:hAnsi="Times New Roman" w:cs="Times New Roman"/>
                <w:sz w:val="24"/>
                <w:szCs w:val="24"/>
                <w:lang w:val="uk-UA"/>
              </w:rPr>
              <w:t>–</w:t>
            </w:r>
            <w:r w:rsidR="00A36E49" w:rsidRPr="00A36E49">
              <w:rPr>
                <w:rFonts w:ascii="Times New Roman" w:hAnsi="Times New Roman" w:cs="Times New Roman"/>
                <w:sz w:val="24"/>
                <w:szCs w:val="24"/>
                <w:lang w:val="uk-UA"/>
              </w:rPr>
              <w:t xml:space="preserve"> 73</w:t>
            </w:r>
            <w:r w:rsidR="00A36E49">
              <w:rPr>
                <w:rFonts w:ascii="Times New Roman" w:hAnsi="Times New Roman" w:cs="Times New Roman"/>
                <w:sz w:val="24"/>
                <w:szCs w:val="24"/>
                <w:lang w:val="uk-UA"/>
              </w:rPr>
              <w:t> </w:t>
            </w:r>
            <w:r w:rsidR="00A36E49" w:rsidRPr="00A36E49">
              <w:rPr>
                <w:rFonts w:ascii="Times New Roman" w:hAnsi="Times New Roman" w:cs="Times New Roman"/>
                <w:sz w:val="24"/>
                <w:szCs w:val="24"/>
                <w:lang w:val="uk-UA"/>
              </w:rPr>
              <w:t>952</w:t>
            </w:r>
            <w:r w:rsidR="00A36E49">
              <w:rPr>
                <w:rFonts w:ascii="Times New Roman" w:hAnsi="Times New Roman" w:cs="Times New Roman"/>
                <w:sz w:val="24"/>
                <w:szCs w:val="24"/>
                <w:lang w:val="uk-UA"/>
              </w:rPr>
              <w:t xml:space="preserve"> </w:t>
            </w:r>
            <w:r>
              <w:rPr>
                <w:rFonts w:ascii="Times New Roman" w:hAnsi="Times New Roman" w:cs="Times New Roman"/>
                <w:sz w:val="24"/>
                <w:szCs w:val="24"/>
                <w:lang w:val="uk-UA"/>
              </w:rPr>
              <w:t>години.</w:t>
            </w:r>
          </w:p>
          <w:p w:rsidR="00A36E49" w:rsidRDefault="004C606A" w:rsidP="007C3360">
            <w:pPr>
              <w:tabs>
                <w:tab w:val="left" w:pos="0"/>
              </w:tabs>
              <w:ind w:firstLine="289"/>
              <w:jc w:val="both"/>
              <w:rPr>
                <w:rFonts w:ascii="Times New Roman" w:hAnsi="Times New Roman" w:cs="Times New Roman"/>
                <w:sz w:val="24"/>
                <w:szCs w:val="24"/>
                <w:lang w:val="uk-UA"/>
              </w:rPr>
            </w:pPr>
            <w:r w:rsidRPr="00A36E49">
              <w:rPr>
                <w:rFonts w:ascii="Times New Roman" w:hAnsi="Times New Roman" w:cs="Times New Roman"/>
                <w:sz w:val="24"/>
                <w:szCs w:val="24"/>
                <w:lang w:val="uk-UA"/>
              </w:rPr>
              <w:t>Перелік пристроїв охоронної сигналізації, встановлених на об’єктах Замовника</w:t>
            </w:r>
            <w:r w:rsidR="00A36E49">
              <w:rPr>
                <w:rFonts w:ascii="Times New Roman" w:hAnsi="Times New Roman" w:cs="Times New Roman"/>
                <w:sz w:val="24"/>
                <w:szCs w:val="24"/>
                <w:lang w:val="uk-UA"/>
              </w:rPr>
              <w:t xml:space="preserve"> включає в себе:</w:t>
            </w:r>
          </w:p>
          <w:p w:rsidR="00A36E49" w:rsidRDefault="00A36E49" w:rsidP="00A36E49">
            <w:pPr>
              <w:pStyle w:val="a4"/>
              <w:numPr>
                <w:ilvl w:val="0"/>
                <w:numId w:val="2"/>
              </w:numPr>
              <w:tabs>
                <w:tab w:val="left" w:pos="430"/>
              </w:tabs>
              <w:spacing w:after="120" w:line="20" w:lineRule="atLeast"/>
              <w:ind w:left="0" w:firstLine="147"/>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A36E49">
              <w:rPr>
                <w:rFonts w:ascii="Times New Roman" w:hAnsi="Times New Roman" w:cs="Times New Roman"/>
                <w:sz w:val="24"/>
                <w:szCs w:val="24"/>
                <w:lang w:val="uk-UA"/>
              </w:rPr>
              <w:t>ультові прилади</w:t>
            </w:r>
            <w:r>
              <w:rPr>
                <w:rFonts w:ascii="Times New Roman" w:hAnsi="Times New Roman" w:cs="Times New Roman"/>
                <w:sz w:val="24"/>
                <w:szCs w:val="24"/>
                <w:lang w:val="uk-UA"/>
              </w:rPr>
              <w:t xml:space="preserve"> охоронної сигналізації з підтримкою </w:t>
            </w:r>
            <w:r>
              <w:rPr>
                <w:rFonts w:ascii="Times New Roman" w:hAnsi="Times New Roman" w:cs="Times New Roman"/>
                <w:sz w:val="24"/>
                <w:szCs w:val="24"/>
                <w:lang w:val="en-US"/>
              </w:rPr>
              <w:t>GSM</w:t>
            </w:r>
            <w:r w:rsidRPr="00A36E4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и </w:t>
            </w:r>
            <w:r>
              <w:rPr>
                <w:rFonts w:ascii="Times New Roman" w:hAnsi="Times New Roman" w:cs="Times New Roman"/>
                <w:sz w:val="24"/>
                <w:szCs w:val="24"/>
                <w:lang w:val="en-US"/>
              </w:rPr>
              <w:t>Ethernet</w:t>
            </w:r>
            <w:r w:rsidRPr="00A36E49">
              <w:rPr>
                <w:rFonts w:ascii="Times New Roman" w:hAnsi="Times New Roman" w:cs="Times New Roman"/>
                <w:sz w:val="24"/>
                <w:szCs w:val="24"/>
                <w:lang w:val="uk-UA"/>
              </w:rPr>
              <w:t xml:space="preserve"> </w:t>
            </w:r>
            <w:r>
              <w:rPr>
                <w:rFonts w:ascii="Times New Roman" w:hAnsi="Times New Roman" w:cs="Times New Roman"/>
                <w:sz w:val="24"/>
                <w:szCs w:val="24"/>
                <w:lang w:val="uk-UA"/>
              </w:rPr>
              <w:t>каналів зв’язку;</w:t>
            </w:r>
          </w:p>
          <w:p w:rsidR="00A36E49" w:rsidRDefault="00A36E49" w:rsidP="00A36E49">
            <w:pPr>
              <w:pStyle w:val="a4"/>
              <w:numPr>
                <w:ilvl w:val="0"/>
                <w:numId w:val="2"/>
              </w:numPr>
              <w:tabs>
                <w:tab w:val="left" w:pos="430"/>
              </w:tabs>
              <w:spacing w:after="120" w:line="20" w:lineRule="atLeast"/>
              <w:ind w:left="0" w:firstLine="147"/>
              <w:jc w:val="both"/>
              <w:rPr>
                <w:rFonts w:ascii="Times New Roman" w:hAnsi="Times New Roman" w:cs="Times New Roman"/>
                <w:sz w:val="24"/>
                <w:szCs w:val="24"/>
                <w:lang w:val="uk-UA"/>
              </w:rPr>
            </w:pPr>
            <w:r w:rsidRPr="00A36E49">
              <w:rPr>
                <w:rFonts w:ascii="Times New Roman" w:hAnsi="Times New Roman" w:cs="Times New Roman"/>
                <w:sz w:val="24"/>
                <w:szCs w:val="24"/>
                <w:lang w:val="uk-UA"/>
              </w:rPr>
              <w:t xml:space="preserve"> </w:t>
            </w:r>
            <w:r w:rsidR="007C3360">
              <w:rPr>
                <w:rFonts w:ascii="Times New Roman" w:hAnsi="Times New Roman" w:cs="Times New Roman"/>
                <w:sz w:val="24"/>
                <w:szCs w:val="24"/>
                <w:lang w:val="uk-UA"/>
              </w:rPr>
              <w:t>світлозвукові сповіщувачі</w:t>
            </w:r>
            <w:r>
              <w:rPr>
                <w:rFonts w:ascii="Times New Roman" w:hAnsi="Times New Roman" w:cs="Times New Roman"/>
                <w:sz w:val="24"/>
                <w:szCs w:val="24"/>
                <w:lang w:val="uk-UA"/>
              </w:rPr>
              <w:t xml:space="preserve"> «Джміль»;</w:t>
            </w:r>
          </w:p>
          <w:p w:rsidR="007C3360" w:rsidRDefault="007C3360" w:rsidP="00A36E49">
            <w:pPr>
              <w:pStyle w:val="a4"/>
              <w:numPr>
                <w:ilvl w:val="0"/>
                <w:numId w:val="2"/>
              </w:numPr>
              <w:tabs>
                <w:tab w:val="left" w:pos="430"/>
              </w:tabs>
              <w:spacing w:after="120" w:line="20" w:lineRule="atLeast"/>
              <w:ind w:left="0" w:firstLine="14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інфрачервоні сповіщувачі руху, комбіновані сповіщувачі, </w:t>
            </w:r>
          </w:p>
          <w:p w:rsidR="00A36E49" w:rsidRDefault="007C3360" w:rsidP="00A36E49">
            <w:pPr>
              <w:pStyle w:val="a4"/>
              <w:numPr>
                <w:ilvl w:val="0"/>
                <w:numId w:val="2"/>
              </w:numPr>
              <w:tabs>
                <w:tab w:val="left" w:pos="430"/>
              </w:tabs>
              <w:spacing w:after="120" w:line="20" w:lineRule="atLeast"/>
              <w:ind w:left="0" w:firstLine="147"/>
              <w:jc w:val="both"/>
              <w:rPr>
                <w:rFonts w:ascii="Times New Roman" w:hAnsi="Times New Roman" w:cs="Times New Roman"/>
                <w:sz w:val="24"/>
                <w:szCs w:val="24"/>
                <w:lang w:val="uk-UA"/>
              </w:rPr>
            </w:pPr>
            <w:r>
              <w:rPr>
                <w:rFonts w:ascii="Times New Roman" w:hAnsi="Times New Roman" w:cs="Times New Roman"/>
                <w:sz w:val="24"/>
                <w:szCs w:val="24"/>
                <w:lang w:val="uk-UA"/>
              </w:rPr>
              <w:t>датчики магнітно-контактні встановлені на вікнах і дверях.</w:t>
            </w:r>
          </w:p>
          <w:p w:rsidR="008E6345" w:rsidRPr="008E6345" w:rsidRDefault="008E6345" w:rsidP="008E6345">
            <w:pPr>
              <w:tabs>
                <w:tab w:val="left" w:pos="430"/>
              </w:tabs>
              <w:spacing w:after="120" w:line="20" w:lineRule="atLeast"/>
              <w:ind w:firstLine="28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кількість умовних установок охоронної сигналізації, що встановлені на об’єктах Замовника становить </w:t>
            </w:r>
            <w:r w:rsidR="00563DDC">
              <w:rPr>
                <w:rFonts w:ascii="Times New Roman" w:hAnsi="Times New Roman" w:cs="Times New Roman"/>
                <w:sz w:val="24"/>
                <w:szCs w:val="24"/>
                <w:lang w:val="uk-UA"/>
              </w:rPr>
              <w:t xml:space="preserve">125,4135 </w:t>
            </w:r>
            <w:proofErr w:type="spellStart"/>
            <w:r w:rsidR="00563DDC">
              <w:rPr>
                <w:rFonts w:ascii="Times New Roman" w:hAnsi="Times New Roman" w:cs="Times New Roman"/>
                <w:sz w:val="24"/>
                <w:szCs w:val="24"/>
                <w:lang w:val="uk-UA"/>
              </w:rPr>
              <w:t>у.у</w:t>
            </w:r>
            <w:proofErr w:type="spellEnd"/>
            <w:r w:rsidR="00563DDC">
              <w:rPr>
                <w:rFonts w:ascii="Times New Roman" w:hAnsi="Times New Roman" w:cs="Times New Roman"/>
                <w:sz w:val="24"/>
                <w:szCs w:val="24"/>
                <w:lang w:val="uk-UA"/>
              </w:rPr>
              <w:t>.</w:t>
            </w:r>
          </w:p>
          <w:p w:rsidR="00C11AAA" w:rsidRDefault="00C11AAA" w:rsidP="00C11AAA">
            <w:pPr>
              <w:pStyle w:val="BodyText22"/>
              <w:widowControl/>
              <w:tabs>
                <w:tab w:val="left" w:pos="0"/>
              </w:tabs>
              <w:ind w:firstLine="289"/>
              <w:rPr>
                <w:sz w:val="24"/>
                <w:szCs w:val="24"/>
                <w:lang w:val="uk-UA"/>
              </w:rPr>
            </w:pPr>
            <w:r w:rsidRPr="00C11AAA">
              <w:rPr>
                <w:sz w:val="24"/>
                <w:szCs w:val="24"/>
                <w:lang w:val="uk-UA"/>
              </w:rPr>
              <w:t>До комплексу організаційно-технічних заходів</w:t>
            </w:r>
            <w:r w:rsidR="00C25CD0">
              <w:rPr>
                <w:sz w:val="24"/>
                <w:szCs w:val="24"/>
                <w:lang w:val="uk-UA"/>
              </w:rPr>
              <w:t>,</w:t>
            </w:r>
            <w:r w:rsidRPr="00C11AAA">
              <w:rPr>
                <w:sz w:val="24"/>
                <w:szCs w:val="24"/>
                <w:lang w:val="uk-UA"/>
              </w:rPr>
              <w:t xml:space="preserve"> що здійснюються Виконавцем</w:t>
            </w:r>
            <w:r w:rsidR="00E3106C">
              <w:rPr>
                <w:sz w:val="24"/>
                <w:szCs w:val="24"/>
                <w:lang w:val="uk-UA"/>
              </w:rPr>
              <w:t>,</w:t>
            </w:r>
            <w:r w:rsidRPr="00C11AAA">
              <w:rPr>
                <w:sz w:val="24"/>
                <w:szCs w:val="24"/>
                <w:lang w:val="uk-UA"/>
              </w:rPr>
              <w:t xml:space="preserve"> входить виїзд на об’єкт наряду реагування </w:t>
            </w:r>
            <w:r>
              <w:rPr>
                <w:sz w:val="24"/>
                <w:szCs w:val="24"/>
                <w:lang w:val="uk-UA"/>
              </w:rPr>
              <w:t xml:space="preserve">поліції охорони (у тому числі із залученням працівників територіального органу Національної поліції, цивільної охорони) або наряд ГУНП </w:t>
            </w:r>
            <w:r w:rsidR="00DC4101">
              <w:rPr>
                <w:sz w:val="24"/>
                <w:szCs w:val="24"/>
                <w:lang w:val="uk-UA"/>
              </w:rPr>
              <w:t xml:space="preserve">в </w:t>
            </w:r>
            <w:r>
              <w:rPr>
                <w:sz w:val="24"/>
                <w:szCs w:val="24"/>
                <w:lang w:val="uk-UA"/>
              </w:rPr>
              <w:t>Луганськ</w:t>
            </w:r>
            <w:r w:rsidR="00DC4101">
              <w:rPr>
                <w:sz w:val="24"/>
                <w:szCs w:val="24"/>
                <w:lang w:val="uk-UA"/>
              </w:rPr>
              <w:t>ій</w:t>
            </w:r>
            <w:r>
              <w:rPr>
                <w:sz w:val="24"/>
                <w:szCs w:val="24"/>
                <w:lang w:val="uk-UA"/>
              </w:rPr>
              <w:t xml:space="preserve"> області</w:t>
            </w:r>
            <w:r w:rsidRPr="00C11AAA">
              <w:rPr>
                <w:sz w:val="24"/>
                <w:szCs w:val="24"/>
                <w:lang w:val="uk-UA"/>
              </w:rPr>
              <w:t xml:space="preserve"> з метою з’ясування причин </w:t>
            </w:r>
            <w:r>
              <w:rPr>
                <w:sz w:val="24"/>
                <w:szCs w:val="24"/>
                <w:lang w:val="uk-UA"/>
              </w:rPr>
              <w:t xml:space="preserve">спрацювання сигналізації, у разі </w:t>
            </w:r>
            <w:r w:rsidR="00012118" w:rsidRPr="00C11AAA">
              <w:rPr>
                <w:sz w:val="24"/>
                <w:szCs w:val="24"/>
                <w:lang w:val="uk-UA"/>
              </w:rPr>
              <w:t>сповіщення про</w:t>
            </w:r>
            <w:r w:rsidR="0049753F">
              <w:rPr>
                <w:sz w:val="24"/>
                <w:szCs w:val="24"/>
                <w:lang w:val="uk-UA"/>
              </w:rPr>
              <w:t xml:space="preserve"> перехід сигналізації з режиму «</w:t>
            </w:r>
            <w:r w:rsidR="00012118" w:rsidRPr="00C11AAA">
              <w:rPr>
                <w:sz w:val="24"/>
                <w:szCs w:val="24"/>
                <w:lang w:val="uk-UA"/>
              </w:rPr>
              <w:t>спостереження</w:t>
            </w:r>
            <w:r w:rsidR="0049753F">
              <w:rPr>
                <w:sz w:val="24"/>
                <w:szCs w:val="24"/>
                <w:lang w:val="uk-UA"/>
              </w:rPr>
              <w:t>» у режим «</w:t>
            </w:r>
            <w:r w:rsidR="00012118" w:rsidRPr="00C11AAA">
              <w:rPr>
                <w:sz w:val="24"/>
                <w:szCs w:val="24"/>
                <w:lang w:val="uk-UA"/>
              </w:rPr>
              <w:t>тривога</w:t>
            </w:r>
            <w:r w:rsidR="0049753F">
              <w:rPr>
                <w:sz w:val="24"/>
                <w:szCs w:val="24"/>
                <w:lang w:val="uk-UA"/>
              </w:rPr>
              <w:t>»</w:t>
            </w:r>
            <w:r w:rsidR="00012118" w:rsidRPr="00C11AAA">
              <w:rPr>
                <w:sz w:val="24"/>
                <w:szCs w:val="24"/>
                <w:lang w:val="uk-UA"/>
              </w:rPr>
              <w:t>.</w:t>
            </w:r>
          </w:p>
          <w:p w:rsidR="00781F36" w:rsidRDefault="00C11AAA" w:rsidP="00C11AAA">
            <w:pPr>
              <w:pStyle w:val="BodyText22"/>
              <w:widowControl/>
              <w:tabs>
                <w:tab w:val="left" w:pos="0"/>
              </w:tabs>
              <w:ind w:firstLine="289"/>
              <w:rPr>
                <w:sz w:val="24"/>
                <w:szCs w:val="24"/>
                <w:lang w:val="uk-UA"/>
              </w:rPr>
            </w:pPr>
            <w:r>
              <w:rPr>
                <w:sz w:val="24"/>
                <w:szCs w:val="24"/>
                <w:lang w:val="uk-UA"/>
              </w:rPr>
              <w:t>Також</w:t>
            </w:r>
            <w:r w:rsidR="00EC25B8">
              <w:rPr>
                <w:sz w:val="24"/>
                <w:szCs w:val="24"/>
                <w:lang w:val="uk-UA"/>
              </w:rPr>
              <w:t>,</w:t>
            </w:r>
            <w:r>
              <w:rPr>
                <w:sz w:val="24"/>
                <w:szCs w:val="24"/>
                <w:lang w:val="uk-UA"/>
              </w:rPr>
              <w:t xml:space="preserve"> Виконавцем здійснюється т</w:t>
            </w:r>
            <w:r w:rsidR="00012118" w:rsidRPr="00C11AAA">
              <w:rPr>
                <w:sz w:val="24"/>
                <w:szCs w:val="24"/>
                <w:lang w:val="uk-UA"/>
              </w:rPr>
              <w:t xml:space="preserve">ехнічне обслуговування </w:t>
            </w:r>
            <w:r>
              <w:rPr>
                <w:sz w:val="24"/>
                <w:szCs w:val="24"/>
                <w:lang w:val="uk-UA"/>
              </w:rPr>
              <w:t xml:space="preserve">системи охоронної сигналізації на об’єктах </w:t>
            </w:r>
            <w:r w:rsidR="00781F36">
              <w:rPr>
                <w:sz w:val="24"/>
                <w:szCs w:val="24"/>
                <w:lang w:val="uk-UA"/>
              </w:rPr>
              <w:t xml:space="preserve">Замовника, що передбачає </w:t>
            </w:r>
            <w:r w:rsidR="00781F36" w:rsidRPr="00012118">
              <w:rPr>
                <w:sz w:val="24"/>
                <w:szCs w:val="24"/>
                <w:lang w:val="uk-UA"/>
              </w:rPr>
              <w:t>здійснення її профілактичних оглядів за заявками замовника, виявлення пошкоджень, що можуть привести до виходу її з ладу, а також ліквідації несправностей, які можуть бути усунені безпосередньо за місцем знаходження сигналізації без заміни (або ремонту) її структурних елементів.</w:t>
            </w:r>
          </w:p>
          <w:p w:rsidR="00EE590E" w:rsidRPr="00DC4101" w:rsidRDefault="00781F36" w:rsidP="0049753F">
            <w:pPr>
              <w:pStyle w:val="BodyText22"/>
              <w:widowControl/>
              <w:tabs>
                <w:tab w:val="left" w:pos="0"/>
              </w:tabs>
              <w:ind w:firstLine="289"/>
              <w:rPr>
                <w:sz w:val="24"/>
                <w:szCs w:val="24"/>
                <w:lang w:val="uk-UA"/>
              </w:rPr>
            </w:pPr>
            <w:r>
              <w:rPr>
                <w:sz w:val="24"/>
                <w:szCs w:val="24"/>
                <w:lang w:val="uk-UA"/>
              </w:rPr>
              <w:lastRenderedPageBreak/>
              <w:t xml:space="preserve">Якість наданих послуг </w:t>
            </w:r>
            <w:r w:rsidR="00DC4101" w:rsidRPr="00A36E49">
              <w:rPr>
                <w:sz w:val="24"/>
                <w:szCs w:val="24"/>
                <w:lang w:val="uk-UA"/>
              </w:rPr>
              <w:t>зі спостереження за станом пристроїв охоронної сигналізації, встановлених на об’єкті, за допомогою апаратури пунктів централізованого спостереження, з реагуванням наряду поліції охорони</w:t>
            </w:r>
            <w:r>
              <w:rPr>
                <w:sz w:val="24"/>
                <w:szCs w:val="24"/>
                <w:lang w:val="uk-UA"/>
              </w:rPr>
              <w:t xml:space="preserve"> має забезпечувати </w:t>
            </w:r>
            <w:r w:rsidR="00012118" w:rsidRPr="00012118">
              <w:rPr>
                <w:sz w:val="24"/>
                <w:szCs w:val="24"/>
                <w:lang w:val="uk-UA"/>
              </w:rPr>
              <w:t xml:space="preserve">функціонування </w:t>
            </w:r>
            <w:r w:rsidR="0049753F">
              <w:rPr>
                <w:sz w:val="24"/>
                <w:szCs w:val="24"/>
                <w:lang w:val="uk-UA"/>
              </w:rPr>
              <w:t xml:space="preserve">системи </w:t>
            </w:r>
            <w:bookmarkStart w:id="0" w:name="_GoBack"/>
            <w:bookmarkEnd w:id="0"/>
            <w:r w:rsidR="0049753F">
              <w:rPr>
                <w:sz w:val="24"/>
                <w:szCs w:val="24"/>
                <w:lang w:val="uk-UA"/>
              </w:rPr>
              <w:t xml:space="preserve">охоронної </w:t>
            </w:r>
            <w:r w:rsidR="00012118" w:rsidRPr="00012118">
              <w:rPr>
                <w:sz w:val="24"/>
                <w:szCs w:val="24"/>
                <w:lang w:val="uk-UA"/>
              </w:rPr>
              <w:t xml:space="preserve">сигналізації згідно з </w:t>
            </w:r>
            <w:r>
              <w:rPr>
                <w:sz w:val="24"/>
                <w:szCs w:val="24"/>
                <w:lang w:val="uk-UA"/>
              </w:rPr>
              <w:t xml:space="preserve">її </w:t>
            </w:r>
            <w:r w:rsidR="00012118" w:rsidRPr="00012118">
              <w:rPr>
                <w:sz w:val="24"/>
                <w:szCs w:val="24"/>
                <w:lang w:val="uk-UA"/>
              </w:rPr>
              <w:t>експлуатаційною документацією</w:t>
            </w:r>
            <w:r>
              <w:rPr>
                <w:sz w:val="24"/>
                <w:szCs w:val="24"/>
                <w:lang w:val="uk-UA"/>
              </w:rPr>
              <w:t xml:space="preserve">, </w:t>
            </w:r>
            <w:r w:rsidR="00012118" w:rsidRPr="00012118">
              <w:rPr>
                <w:sz w:val="24"/>
                <w:szCs w:val="24"/>
                <w:lang w:val="uk-UA"/>
              </w:rPr>
              <w:t>з метою забез</w:t>
            </w:r>
            <w:r w:rsidR="00DC4101">
              <w:rPr>
                <w:sz w:val="24"/>
                <w:szCs w:val="24"/>
                <w:lang w:val="uk-UA"/>
              </w:rPr>
              <w:t>печення безперебійної її роботи та термінове реагування на сигнали тривоги, що надходять на апаратуру пунктів централізованого спостереження.</w:t>
            </w:r>
          </w:p>
        </w:tc>
      </w:tr>
      <w:tr w:rsidR="00EE590E" w:rsidRPr="00A36E49" w:rsidTr="00EE590E">
        <w:tc>
          <w:tcPr>
            <w:tcW w:w="1838" w:type="dxa"/>
            <w:vAlign w:val="center"/>
          </w:tcPr>
          <w:p w:rsidR="00EE590E" w:rsidRPr="00A36E49" w:rsidRDefault="00EE590E" w:rsidP="00F26E0B">
            <w:pPr>
              <w:jc w:val="center"/>
              <w:rPr>
                <w:rFonts w:ascii="Times New Roman" w:hAnsi="Times New Roman" w:cs="Times New Roman"/>
                <w:sz w:val="24"/>
                <w:szCs w:val="24"/>
                <w:lang w:val="uk-UA"/>
              </w:rPr>
            </w:pPr>
            <w:r w:rsidRPr="00A36E49">
              <w:rPr>
                <w:rFonts w:ascii="Times New Roman" w:hAnsi="Times New Roman" w:cs="Times New Roman"/>
                <w:sz w:val="24"/>
                <w:szCs w:val="24"/>
                <w:lang w:val="uk-UA"/>
              </w:rPr>
              <w:lastRenderedPageBreak/>
              <w:t>Обґрунтування очікуваної вартості предмета закупівлі</w:t>
            </w:r>
            <w:r w:rsidR="008E6345">
              <w:rPr>
                <w:rFonts w:ascii="Times New Roman" w:hAnsi="Times New Roman" w:cs="Times New Roman"/>
                <w:sz w:val="24"/>
                <w:szCs w:val="24"/>
                <w:lang w:val="uk-UA"/>
              </w:rPr>
              <w:t xml:space="preserve"> та/або розміру бюджетного призначення</w:t>
            </w:r>
          </w:p>
        </w:tc>
        <w:tc>
          <w:tcPr>
            <w:tcW w:w="7507" w:type="dxa"/>
          </w:tcPr>
          <w:p w:rsidR="008E6345" w:rsidRDefault="008E6345" w:rsidP="008E6345">
            <w:pPr>
              <w:spacing w:line="20" w:lineRule="atLeast"/>
              <w:ind w:firstLine="289"/>
              <w:jc w:val="both"/>
              <w:rPr>
                <w:rFonts w:ascii="Times New Roman" w:hAnsi="Times New Roman" w:cs="Times New Roman"/>
                <w:sz w:val="24"/>
                <w:szCs w:val="24"/>
                <w:lang w:val="uk-UA"/>
              </w:rPr>
            </w:pPr>
            <w:r>
              <w:rPr>
                <w:rFonts w:ascii="Times New Roman" w:hAnsi="Times New Roman" w:cs="Times New Roman"/>
                <w:sz w:val="24"/>
                <w:szCs w:val="24"/>
                <w:highlight w:val="white"/>
                <w:lang w:val="uk-UA"/>
              </w:rPr>
              <w:t>Очікувану варті</w:t>
            </w:r>
            <w:r w:rsidRPr="00A36E49">
              <w:rPr>
                <w:rFonts w:ascii="Times New Roman" w:hAnsi="Times New Roman" w:cs="Times New Roman"/>
                <w:sz w:val="24"/>
                <w:szCs w:val="24"/>
                <w:highlight w:val="white"/>
                <w:lang w:val="uk-UA"/>
              </w:rPr>
              <w:t>ст</w:t>
            </w:r>
            <w:r>
              <w:rPr>
                <w:rFonts w:ascii="Times New Roman" w:hAnsi="Times New Roman" w:cs="Times New Roman"/>
                <w:sz w:val="24"/>
                <w:szCs w:val="24"/>
                <w:highlight w:val="white"/>
                <w:lang w:val="uk-UA"/>
              </w:rPr>
              <w:t>ь</w:t>
            </w:r>
            <w:r w:rsidRPr="00A36E49">
              <w:rPr>
                <w:rFonts w:ascii="Times New Roman" w:hAnsi="Times New Roman" w:cs="Times New Roman"/>
                <w:sz w:val="24"/>
                <w:szCs w:val="24"/>
                <w:highlight w:val="white"/>
                <w:lang w:val="uk-UA"/>
              </w:rPr>
              <w:t xml:space="preserve"> послуг </w:t>
            </w:r>
            <w:r w:rsidRPr="00A36E49">
              <w:rPr>
                <w:rFonts w:ascii="Times New Roman" w:hAnsi="Times New Roman" w:cs="Times New Roman"/>
                <w:sz w:val="24"/>
                <w:szCs w:val="24"/>
                <w:lang w:val="uk-UA"/>
              </w:rPr>
              <w:t>зі спостереження за станом пристроїв охоронної сигналізації, встановлених на об’єкті, за допомогою апаратури пунктів централізованого спостереження, з реагуванням наряду поліції охорони на 9 місяців 2021 року</w:t>
            </w:r>
            <w:r>
              <w:rPr>
                <w:rFonts w:ascii="Times New Roman" w:hAnsi="Times New Roman" w:cs="Times New Roman"/>
                <w:sz w:val="24"/>
                <w:szCs w:val="24"/>
                <w:lang w:val="uk-UA"/>
              </w:rPr>
              <w:t xml:space="preserve"> було розраховано з </w:t>
            </w:r>
            <w:r w:rsidRPr="00A36E49">
              <w:rPr>
                <w:rFonts w:ascii="Times New Roman" w:hAnsi="Times New Roman" w:cs="Times New Roman"/>
                <w:sz w:val="24"/>
                <w:szCs w:val="24"/>
                <w:highlight w:val="white"/>
                <w:lang w:val="uk-UA"/>
              </w:rPr>
              <w:t>урахуванням даних проведеного аналізу, щодо наявності справних пристроїв охоронної сигналізації встановлених на об’єктах Замовника,</w:t>
            </w:r>
            <w:r>
              <w:rPr>
                <w:rFonts w:ascii="Times New Roman" w:hAnsi="Times New Roman" w:cs="Times New Roman"/>
                <w:sz w:val="24"/>
                <w:szCs w:val="24"/>
                <w:highlight w:val="white"/>
                <w:lang w:val="uk-UA"/>
              </w:rPr>
              <w:t xml:space="preserve"> а також </w:t>
            </w:r>
            <w:r>
              <w:rPr>
                <w:rFonts w:ascii="Times New Roman" w:hAnsi="Times New Roman" w:cs="Times New Roman"/>
                <w:sz w:val="24"/>
                <w:szCs w:val="24"/>
                <w:lang w:val="uk-UA"/>
              </w:rPr>
              <w:t>даних</w:t>
            </w:r>
            <w:r w:rsidRPr="008E6345">
              <w:rPr>
                <w:rFonts w:ascii="Times New Roman" w:hAnsi="Times New Roman" w:cs="Times New Roman"/>
                <w:sz w:val="24"/>
                <w:szCs w:val="24"/>
                <w:lang w:val="uk-UA"/>
              </w:rPr>
              <w:t xml:space="preserve"> щодо </w:t>
            </w:r>
            <w:r>
              <w:rPr>
                <w:rFonts w:ascii="Times New Roman" w:hAnsi="Times New Roman" w:cs="Times New Roman"/>
                <w:sz w:val="24"/>
                <w:szCs w:val="24"/>
                <w:lang w:val="uk-UA"/>
              </w:rPr>
              <w:t xml:space="preserve">тарифів на </w:t>
            </w:r>
            <w:r w:rsidRPr="008E6345">
              <w:rPr>
                <w:rFonts w:ascii="Times New Roman" w:hAnsi="Times New Roman" w:cs="Times New Roman"/>
                <w:sz w:val="24"/>
                <w:szCs w:val="24"/>
                <w:lang w:val="uk-UA"/>
              </w:rPr>
              <w:t xml:space="preserve">обслуговування 1 (однієї) умовної установки охоронної сигналізації </w:t>
            </w:r>
            <w:r>
              <w:rPr>
                <w:rFonts w:ascii="Times New Roman" w:hAnsi="Times New Roman" w:cs="Times New Roman"/>
                <w:sz w:val="24"/>
                <w:szCs w:val="24"/>
                <w:lang w:val="uk-UA"/>
              </w:rPr>
              <w:t>та тарифів на послуги</w:t>
            </w:r>
            <w:r w:rsidRPr="008E6345">
              <w:rPr>
                <w:rFonts w:ascii="Times New Roman" w:hAnsi="Times New Roman" w:cs="Times New Roman"/>
                <w:sz w:val="24"/>
                <w:szCs w:val="24"/>
                <w:lang w:val="uk-UA"/>
              </w:rPr>
              <w:t xml:space="preserve"> спостереження</w:t>
            </w:r>
            <w:r>
              <w:rPr>
                <w:rFonts w:ascii="Times New Roman" w:hAnsi="Times New Roman" w:cs="Times New Roman"/>
                <w:sz w:val="24"/>
                <w:szCs w:val="24"/>
                <w:lang w:val="uk-UA"/>
              </w:rPr>
              <w:t xml:space="preserve"> </w:t>
            </w:r>
            <w:r w:rsidRPr="00A36E49">
              <w:rPr>
                <w:rFonts w:ascii="Times New Roman" w:hAnsi="Times New Roman" w:cs="Times New Roman"/>
                <w:sz w:val="24"/>
                <w:szCs w:val="24"/>
                <w:lang w:val="uk-UA"/>
              </w:rPr>
              <w:t>за станом пристроїв охоронної сигналізації</w:t>
            </w:r>
            <w:r w:rsidRPr="008E6345">
              <w:rPr>
                <w:rFonts w:ascii="Times New Roman" w:hAnsi="Times New Roman" w:cs="Times New Roman"/>
                <w:sz w:val="24"/>
                <w:szCs w:val="24"/>
                <w:lang w:val="uk-UA"/>
              </w:rPr>
              <w:t xml:space="preserve"> за 1 (одну) годину</w:t>
            </w:r>
            <w:r>
              <w:rPr>
                <w:rFonts w:ascii="Times New Roman" w:hAnsi="Times New Roman" w:cs="Times New Roman"/>
                <w:sz w:val="24"/>
                <w:szCs w:val="24"/>
                <w:lang w:val="uk-UA"/>
              </w:rPr>
              <w:t xml:space="preserve">, </w:t>
            </w:r>
            <w:r w:rsidRPr="008E6345">
              <w:rPr>
                <w:rFonts w:ascii="Times New Roman" w:hAnsi="Times New Roman" w:cs="Times New Roman"/>
                <w:sz w:val="24"/>
                <w:szCs w:val="24"/>
                <w:lang w:val="uk-UA"/>
              </w:rPr>
              <w:t>затверджени</w:t>
            </w:r>
            <w:r>
              <w:rPr>
                <w:rFonts w:ascii="Times New Roman" w:hAnsi="Times New Roman" w:cs="Times New Roman"/>
                <w:sz w:val="24"/>
                <w:szCs w:val="24"/>
                <w:lang w:val="uk-UA"/>
              </w:rPr>
              <w:t>х</w:t>
            </w:r>
            <w:r w:rsidRPr="008E6345">
              <w:rPr>
                <w:rFonts w:ascii="Times New Roman" w:hAnsi="Times New Roman" w:cs="Times New Roman"/>
                <w:sz w:val="24"/>
                <w:szCs w:val="24"/>
                <w:lang w:val="uk-UA"/>
              </w:rPr>
              <w:t xml:space="preserve"> Управлінням поліції охорони в Луганській області на 2021 рік.</w:t>
            </w:r>
          </w:p>
          <w:p w:rsidR="00563DDC" w:rsidRDefault="00563DDC" w:rsidP="00563DDC">
            <w:pPr>
              <w:spacing w:line="20"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Використання для розрахунку очікуваної вартості послуг</w:t>
            </w:r>
            <w:r w:rsidRPr="00563DDC">
              <w:rPr>
                <w:rFonts w:ascii="Times New Roman" w:hAnsi="Times New Roman" w:cs="Times New Roman"/>
                <w:sz w:val="24"/>
                <w:szCs w:val="24"/>
                <w:lang w:val="uk-UA"/>
              </w:rPr>
              <w:t xml:space="preserve"> зі спостереження за станом пристроїв охоронної сигналізації, встановлених на об’єкті, за допомогою апаратури пунктів централізованого спостереження, з реагуванням наряду поліції охорони</w:t>
            </w:r>
            <w:r>
              <w:rPr>
                <w:rFonts w:ascii="Times New Roman" w:hAnsi="Times New Roman" w:cs="Times New Roman"/>
                <w:sz w:val="24"/>
                <w:szCs w:val="24"/>
                <w:lang w:val="uk-UA"/>
              </w:rPr>
              <w:t xml:space="preserve"> тарифів </w:t>
            </w:r>
            <w:r w:rsidRPr="008E6345">
              <w:rPr>
                <w:rFonts w:ascii="Times New Roman" w:hAnsi="Times New Roman" w:cs="Times New Roman"/>
                <w:sz w:val="24"/>
                <w:szCs w:val="24"/>
                <w:lang w:val="uk-UA"/>
              </w:rPr>
              <w:t>затверджен</w:t>
            </w:r>
            <w:r>
              <w:rPr>
                <w:rFonts w:ascii="Times New Roman" w:hAnsi="Times New Roman" w:cs="Times New Roman"/>
                <w:sz w:val="24"/>
                <w:szCs w:val="24"/>
                <w:lang w:val="uk-UA"/>
              </w:rPr>
              <w:t>их</w:t>
            </w:r>
            <w:r w:rsidRPr="008E6345">
              <w:rPr>
                <w:rFonts w:ascii="Times New Roman" w:hAnsi="Times New Roman" w:cs="Times New Roman"/>
                <w:sz w:val="24"/>
                <w:szCs w:val="24"/>
                <w:lang w:val="uk-UA"/>
              </w:rPr>
              <w:t xml:space="preserve"> Управлінням поліції охорони в </w:t>
            </w:r>
            <w:r w:rsidRPr="00563DDC">
              <w:rPr>
                <w:rFonts w:ascii="Times New Roman" w:hAnsi="Times New Roman" w:cs="Times New Roman"/>
                <w:sz w:val="24"/>
                <w:szCs w:val="24"/>
                <w:lang w:val="uk-UA"/>
              </w:rPr>
              <w:t xml:space="preserve">Луганській області </w:t>
            </w:r>
            <w:r>
              <w:rPr>
                <w:rFonts w:ascii="Times New Roman" w:hAnsi="Times New Roman" w:cs="Times New Roman"/>
                <w:sz w:val="24"/>
                <w:szCs w:val="24"/>
                <w:lang w:val="uk-UA"/>
              </w:rPr>
              <w:t>обумовлено тим, що</w:t>
            </w:r>
            <w:r w:rsidRPr="00563DDC">
              <w:rPr>
                <w:rFonts w:ascii="Times New Roman" w:hAnsi="Times New Roman" w:cs="Times New Roman"/>
                <w:sz w:val="24"/>
                <w:szCs w:val="24"/>
                <w:lang w:val="uk-UA"/>
              </w:rPr>
              <w:t xml:space="preserve"> послуги зі спостереження за станом пристроїв охоронної сигн</w:t>
            </w:r>
            <w:r>
              <w:rPr>
                <w:rFonts w:ascii="Times New Roman" w:hAnsi="Times New Roman" w:cs="Times New Roman"/>
                <w:sz w:val="24"/>
                <w:szCs w:val="24"/>
                <w:lang w:val="uk-UA"/>
              </w:rPr>
              <w:t>алізації, встановлених на об’єкті</w:t>
            </w:r>
            <w:r w:rsidRPr="00563DDC">
              <w:rPr>
                <w:rFonts w:ascii="Times New Roman" w:hAnsi="Times New Roman" w:cs="Times New Roman"/>
                <w:sz w:val="24"/>
                <w:szCs w:val="24"/>
                <w:lang w:val="uk-UA"/>
              </w:rPr>
              <w:t>, за допомогою апаратури пунктів централізованого спостереження, з реагуванням наряду поліції охорони можуть бути надані Замовнику виключно певним суб’єктом господарювання, а саме органами поліції охорони, згідно до пункту другого Категорій об’єктів державної форми власності та сфер державного регулювання, які підлягають охороні органами поліції охорони на договірних засадах, затверджених постановою Кабінету Міністрів України від 21.11.2018 №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w:t>
            </w:r>
          </w:p>
          <w:p w:rsidR="00EE590E" w:rsidRPr="00A36E49" w:rsidRDefault="00563DDC" w:rsidP="00563DDC">
            <w:pPr>
              <w:spacing w:line="20" w:lineRule="atLeast"/>
              <w:ind w:firstLine="567"/>
              <w:jc w:val="both"/>
              <w:rPr>
                <w:rFonts w:ascii="Times New Roman" w:hAnsi="Times New Roman" w:cs="Times New Roman"/>
                <w:sz w:val="24"/>
                <w:szCs w:val="24"/>
                <w:lang w:val="uk-UA"/>
              </w:rPr>
            </w:pPr>
            <w:r w:rsidRPr="00563DDC">
              <w:rPr>
                <w:rFonts w:ascii="Times New Roman" w:hAnsi="Times New Roman" w:cs="Times New Roman"/>
                <w:sz w:val="24"/>
                <w:szCs w:val="24"/>
                <w:lang w:val="uk-UA"/>
              </w:rPr>
              <w:t>Управління Державної міграційної служби України в Луганській області утворено, як орган державної влади – територіальний орган центрального органу виконавчої влади,</w:t>
            </w:r>
            <w:r>
              <w:rPr>
                <w:rFonts w:ascii="Times New Roman" w:hAnsi="Times New Roman" w:cs="Times New Roman"/>
                <w:sz w:val="24"/>
                <w:szCs w:val="24"/>
                <w:lang w:val="uk-UA"/>
              </w:rPr>
              <w:t xml:space="preserve"> </w:t>
            </w:r>
            <w:r w:rsidRPr="00563DDC">
              <w:rPr>
                <w:rFonts w:ascii="Times New Roman" w:hAnsi="Times New Roman" w:cs="Times New Roman"/>
                <w:sz w:val="24"/>
                <w:szCs w:val="24"/>
                <w:lang w:val="uk-UA"/>
              </w:rPr>
              <w:t>відповідно до Постанови Кабінету міністрів України від 15.06.2011 № 658 «Про утворення територіальних органів Державної міграційної служби»</w:t>
            </w:r>
            <w:r>
              <w:rPr>
                <w:rFonts w:ascii="Times New Roman" w:hAnsi="Times New Roman" w:cs="Times New Roman"/>
                <w:sz w:val="24"/>
                <w:szCs w:val="24"/>
                <w:lang w:val="uk-UA"/>
              </w:rPr>
              <w:t>.</w:t>
            </w:r>
            <w:r w:rsidRPr="00563DDC">
              <w:rPr>
                <w:rFonts w:ascii="Times New Roman" w:hAnsi="Times New Roman" w:cs="Times New Roman"/>
                <w:sz w:val="24"/>
                <w:szCs w:val="24"/>
                <w:lang w:val="uk-UA"/>
              </w:rPr>
              <w:t xml:space="preserve"> </w:t>
            </w:r>
          </w:p>
        </w:tc>
      </w:tr>
    </w:tbl>
    <w:p w:rsidR="00DE5006" w:rsidRPr="00A36E49" w:rsidRDefault="00DE5006" w:rsidP="00DE5006">
      <w:pPr>
        <w:jc w:val="center"/>
        <w:rPr>
          <w:rFonts w:ascii="Times New Roman" w:hAnsi="Times New Roman" w:cs="Times New Roman"/>
          <w:sz w:val="28"/>
          <w:szCs w:val="28"/>
        </w:rPr>
      </w:pPr>
    </w:p>
    <w:sectPr w:rsidR="00DE5006" w:rsidRPr="00A36E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053"/>
    <w:multiLevelType w:val="hybridMultilevel"/>
    <w:tmpl w:val="9C84DD4E"/>
    <w:lvl w:ilvl="0" w:tplc="FCB8E2C0">
      <w:start w:val="17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CDD1DC7"/>
    <w:multiLevelType w:val="hybridMultilevel"/>
    <w:tmpl w:val="229C460E"/>
    <w:lvl w:ilvl="0" w:tplc="41BEA700">
      <w:start w:val="17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06"/>
    <w:rsid w:val="00012118"/>
    <w:rsid w:val="000D03DB"/>
    <w:rsid w:val="003C6C60"/>
    <w:rsid w:val="0049753F"/>
    <w:rsid w:val="004C606A"/>
    <w:rsid w:val="00563DDC"/>
    <w:rsid w:val="00781F36"/>
    <w:rsid w:val="007C3360"/>
    <w:rsid w:val="0085414C"/>
    <w:rsid w:val="008E6345"/>
    <w:rsid w:val="00A36E49"/>
    <w:rsid w:val="00C11AAA"/>
    <w:rsid w:val="00C25CD0"/>
    <w:rsid w:val="00C5627D"/>
    <w:rsid w:val="00D56FAD"/>
    <w:rsid w:val="00DC4101"/>
    <w:rsid w:val="00DE5006"/>
    <w:rsid w:val="00E3106C"/>
    <w:rsid w:val="00E553E1"/>
    <w:rsid w:val="00EC25B8"/>
    <w:rsid w:val="00EE5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E590E"/>
    <w:pPr>
      <w:keepNext/>
      <w:keepLines/>
      <w:spacing w:before="200" w:after="0" w:line="256" w:lineRule="auto"/>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90E"/>
    <w:rPr>
      <w:rFonts w:asciiTheme="majorHAnsi" w:eastAsiaTheme="majorEastAsia" w:hAnsiTheme="majorHAnsi" w:cstheme="majorBidi"/>
      <w:b/>
      <w:bCs/>
      <w:color w:val="4F81BD" w:themeColor="accent1"/>
      <w:sz w:val="26"/>
      <w:szCs w:val="26"/>
      <w:lang w:val="ru-RU"/>
    </w:rPr>
  </w:style>
  <w:style w:type="table" w:styleId="a3">
    <w:name w:val="Table Grid"/>
    <w:basedOn w:val="a1"/>
    <w:uiPriority w:val="39"/>
    <w:rsid w:val="00EE590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6E49"/>
    <w:pPr>
      <w:ind w:left="720"/>
      <w:contextualSpacing/>
    </w:pPr>
  </w:style>
  <w:style w:type="paragraph" w:customStyle="1" w:styleId="BodyText22">
    <w:name w:val="Body Text 22"/>
    <w:basedOn w:val="a"/>
    <w:rsid w:val="00012118"/>
    <w:pPr>
      <w:widowControl w:val="0"/>
      <w:snapToGrid w:val="0"/>
      <w:spacing w:after="0" w:line="240" w:lineRule="auto"/>
      <w:ind w:firstLine="851"/>
      <w:jc w:val="both"/>
    </w:pPr>
    <w:rPr>
      <w:rFonts w:ascii="Times New Roman" w:eastAsia="Times New Roman" w:hAnsi="Times New Roman"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E590E"/>
    <w:pPr>
      <w:keepNext/>
      <w:keepLines/>
      <w:spacing w:before="200" w:after="0" w:line="256" w:lineRule="auto"/>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90E"/>
    <w:rPr>
      <w:rFonts w:asciiTheme="majorHAnsi" w:eastAsiaTheme="majorEastAsia" w:hAnsiTheme="majorHAnsi" w:cstheme="majorBidi"/>
      <w:b/>
      <w:bCs/>
      <w:color w:val="4F81BD" w:themeColor="accent1"/>
      <w:sz w:val="26"/>
      <w:szCs w:val="26"/>
      <w:lang w:val="ru-RU"/>
    </w:rPr>
  </w:style>
  <w:style w:type="table" w:styleId="a3">
    <w:name w:val="Table Grid"/>
    <w:basedOn w:val="a1"/>
    <w:uiPriority w:val="39"/>
    <w:rsid w:val="00EE590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6E49"/>
    <w:pPr>
      <w:ind w:left="720"/>
      <w:contextualSpacing/>
    </w:pPr>
  </w:style>
  <w:style w:type="paragraph" w:customStyle="1" w:styleId="BodyText22">
    <w:name w:val="Body Text 22"/>
    <w:basedOn w:val="a"/>
    <w:rsid w:val="00012118"/>
    <w:pPr>
      <w:widowControl w:val="0"/>
      <w:snapToGrid w:val="0"/>
      <w:spacing w:after="0" w:line="240" w:lineRule="auto"/>
      <w:ind w:firstLine="851"/>
      <w:jc w:val="both"/>
    </w:pPr>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1125">
      <w:bodyDiv w:val="1"/>
      <w:marLeft w:val="0"/>
      <w:marRight w:val="0"/>
      <w:marTop w:val="0"/>
      <w:marBottom w:val="0"/>
      <w:divBdr>
        <w:top w:val="none" w:sz="0" w:space="0" w:color="auto"/>
        <w:left w:val="none" w:sz="0" w:space="0" w:color="auto"/>
        <w:bottom w:val="none" w:sz="0" w:space="0" w:color="auto"/>
        <w:right w:val="none" w:sz="0" w:space="0" w:color="auto"/>
      </w:divBdr>
    </w:div>
    <w:div w:id="294332156">
      <w:bodyDiv w:val="1"/>
      <w:marLeft w:val="0"/>
      <w:marRight w:val="0"/>
      <w:marTop w:val="0"/>
      <w:marBottom w:val="0"/>
      <w:divBdr>
        <w:top w:val="none" w:sz="0" w:space="0" w:color="auto"/>
        <w:left w:val="none" w:sz="0" w:space="0" w:color="auto"/>
        <w:bottom w:val="none" w:sz="0" w:space="0" w:color="auto"/>
        <w:right w:val="none" w:sz="0" w:space="0" w:color="auto"/>
      </w:divBdr>
    </w:div>
    <w:div w:id="14239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3313</Words>
  <Characters>1889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2021-04-05T09:44:00Z</dcterms:created>
  <dcterms:modified xsi:type="dcterms:W3CDTF">2021-04-06T07:24:00Z</dcterms:modified>
</cp:coreProperties>
</file>