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Споживання електричної енергії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період з лютого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798"/>
        <w:gridCol w:w="1423"/>
        <w:gridCol w:w="1219"/>
        <w:gridCol w:w="1459"/>
        <w:gridCol w:w="6057"/>
        <w:gridCol w:w="1777"/>
        <w:gridCol w:w="2569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0F3231" w:rsidRPr="00DC4E97" w:rsidRDefault="000F3231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0F3231" w:rsidRPr="00DC4E97" w:rsidRDefault="00321392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UA-2021-02-05-002916-c</w:t>
            </w:r>
          </w:p>
        </w:tc>
        <w:tc>
          <w:tcPr>
            <w:tcW w:w="1219" w:type="dxa"/>
          </w:tcPr>
          <w:p w:rsidR="000F3231" w:rsidRPr="00DC4E97" w:rsidRDefault="000F3231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Calibri" w:hAnsi="Times New Roman" w:cs="Times New Roman"/>
                <w:sz w:val="24"/>
                <w:szCs w:val="24"/>
              </w:rPr>
              <w:t>152 400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396 240,00</w:t>
            </w:r>
          </w:p>
        </w:tc>
        <w:tc>
          <w:tcPr>
            <w:tcW w:w="6406" w:type="dxa"/>
          </w:tcPr>
          <w:p w:rsidR="00DB59E2" w:rsidRPr="00DC4E97" w:rsidRDefault="00DB59E2" w:rsidP="009D793E">
            <w:pPr>
              <w:widowControl w:val="0"/>
              <w:tabs>
                <w:tab w:val="left" w:pos="588"/>
                <w:tab w:val="left" w:pos="1134"/>
              </w:tabs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Закон України «Про ринок електричної енергії» від 13.04.2017 №2019-</w:t>
            </w:r>
            <w:r w:rsidRPr="00DC4E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ІІІ;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роздрібного ринку електричної енергії, затверджені постановою</w:t>
            </w:r>
            <w:bookmarkStart w:id="0" w:name="_GoBack"/>
            <w:bookmarkEnd w:id="0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Національної комісії, що здійснює державне регулювання у сферах енергетики та комунальних послуг від 14.03.2018 №312;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»).</w:t>
            </w:r>
          </w:p>
          <w:p w:rsidR="000F3231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Постачальник/Учасник </w:t>
            </w:r>
            <w:r w:rsidRPr="00DC4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в складі своєї пропозиції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обов’язково повинен </w:t>
            </w:r>
            <w:r w:rsidRPr="00DC4E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 w:bidi="uk-UA"/>
              </w:rPr>
              <w:t>надати гарантійний лист за підписом та печаткою щодо дотримання технічних вимог предмету закупівлі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посиланням на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та іншим вимогам, встановленим державними стандартами, технічними умовами, нормативно-технічними документами щодо його якості.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793E" w:rsidRPr="00DC4E97">
              <w:rPr>
                <w:rFonts w:ascii="Times New Roman" w:hAnsi="Times New Roman" w:cs="Times New Roman"/>
                <w:sz w:val="24"/>
                <w:szCs w:val="24"/>
              </w:rPr>
              <w:t>Постанова НКРЕКП від 05.10.2018 № 1177, із змінами згідно постанови НКРЕКП від 30.10.2020 № 1968, від 09.12.2020</w:t>
            </w: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170CE" w:rsidRPr="00DC4E97" w:rsidRDefault="009D793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№ 2387 </w:t>
            </w:r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231" w:rsidRPr="00DC4E97" w:rsidRDefault="009D793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(1 769,</w:t>
            </w:r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00грн/</w:t>
            </w:r>
            <w:proofErr w:type="spellStart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2. Постанова НКРЕКП від 09.12.2020 № 2293 (66,43грн/</w:t>
            </w:r>
            <w:proofErr w:type="spellStart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3.Постанова НКРЕКП від 09.12.2020 № 2353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(293,93грн/</w:t>
            </w:r>
            <w:proofErr w:type="spellStart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4.ПДВ (20%)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321392"/>
    <w:rsid w:val="00362317"/>
    <w:rsid w:val="00770EEA"/>
    <w:rsid w:val="009D793E"/>
    <w:rsid w:val="00B54442"/>
    <w:rsid w:val="00B54FDF"/>
    <w:rsid w:val="00B842DE"/>
    <w:rsid w:val="00D170CE"/>
    <w:rsid w:val="00D662B2"/>
    <w:rsid w:val="00DB59E2"/>
    <w:rsid w:val="00D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2021-01-26T12:49:00Z</cp:lastPrinted>
  <dcterms:created xsi:type="dcterms:W3CDTF">2021-02-08T10:40:00Z</dcterms:created>
  <dcterms:modified xsi:type="dcterms:W3CDTF">2021-02-08T10:40:00Z</dcterms:modified>
</cp:coreProperties>
</file>