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46CABDFB" w:rsidR="00D35A9F" w:rsidRPr="009A78AF" w:rsidRDefault="00D35A9F" w:rsidP="006B68AD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B68AD" w:rsidRPr="009A78AF">
        <w:rPr>
          <w:i/>
          <w:sz w:val="20"/>
          <w:szCs w:val="20"/>
          <w:lang w:val="uk-UA"/>
        </w:rPr>
        <w:t>ДК 021:2015:09120000-6-Газове паливо (природний газ, ДК 021:2015:09123000-7-«Природний газ»).</w:t>
      </w:r>
    </w:p>
    <w:p w14:paraId="0372F120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  <w:bookmarkStart w:id="0" w:name="_GoBack"/>
      <w:bookmarkEnd w:id="0"/>
    </w:p>
    <w:p w14:paraId="6B991936" w14:textId="2A62F915" w:rsidR="00D35A9F" w:rsidRPr="00C73F98" w:rsidRDefault="00D35A9F" w:rsidP="00E27B55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E27B55" w:rsidRPr="00E27B55">
        <w:rPr>
          <w:b/>
          <w:i/>
          <w:sz w:val="20"/>
          <w:szCs w:val="20"/>
          <w:lang w:val="uk-UA"/>
        </w:rPr>
        <w:t>UA-2021-03-01-005176-b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2CAB683D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>кументів у сфері постачання природного газу.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78DE8950" w:rsidR="00D35A9F" w:rsidRPr="009A78A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F50D19" w:rsidRPr="009A78AF">
        <w:rPr>
          <w:i/>
          <w:sz w:val="20"/>
          <w:szCs w:val="20"/>
          <w:lang w:val="uk-UA"/>
        </w:rPr>
        <w:t>орису на 2021 рік</w:t>
      </w:r>
      <w:r w:rsidR="009A78AF">
        <w:rPr>
          <w:i/>
          <w:sz w:val="20"/>
          <w:szCs w:val="20"/>
          <w:lang w:val="uk-UA"/>
        </w:rPr>
        <w:t>.</w:t>
      </w:r>
    </w:p>
    <w:p w14:paraId="334946CC" w14:textId="584891F1" w:rsidR="004B4971" w:rsidRDefault="00D35A9F" w:rsidP="004B4971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8C1866">
        <w:rPr>
          <w:i/>
          <w:sz w:val="20"/>
          <w:szCs w:val="20"/>
          <w:lang w:val="uk-UA"/>
        </w:rPr>
        <w:t>49140</w:t>
      </w:r>
      <w:r w:rsidR="004B4971">
        <w:rPr>
          <w:i/>
          <w:sz w:val="20"/>
          <w:szCs w:val="20"/>
          <w:lang w:val="uk-UA"/>
        </w:rPr>
        <w:t>,00</w:t>
      </w:r>
      <w:r w:rsidRPr="00C73F98">
        <w:rPr>
          <w:i/>
          <w:sz w:val="20"/>
          <w:szCs w:val="20"/>
          <w:lang w:val="uk-UA"/>
        </w:rPr>
        <w:t xml:space="preserve"> грн</w:t>
      </w:r>
      <w:r w:rsidR="00F50D19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з ПДВ.</w:t>
      </w:r>
    </w:p>
    <w:p w14:paraId="02C17472" w14:textId="77777777" w:rsidR="004B4971" w:rsidRDefault="004B4971" w:rsidP="004B4971">
      <w:pPr>
        <w:pStyle w:val="a3"/>
        <w:rPr>
          <w:b/>
          <w:i/>
          <w:sz w:val="20"/>
          <w:szCs w:val="20"/>
          <w:lang w:val="uk-UA"/>
        </w:rPr>
      </w:pPr>
    </w:p>
    <w:p w14:paraId="08E80A64" w14:textId="2B424AF7" w:rsidR="008C1866" w:rsidRPr="008C1866" w:rsidRDefault="00D35A9F" w:rsidP="008C186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изначення потреби в природному газі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4B4971">
        <w:t xml:space="preserve"> </w:t>
      </w:r>
      <w:r w:rsidR="008C1866" w:rsidRPr="008C1866">
        <w:rPr>
          <w:i/>
          <w:sz w:val="20"/>
          <w:szCs w:val="20"/>
          <w:lang w:val="uk-UA"/>
        </w:rPr>
        <w:t>В</w:t>
      </w:r>
      <w:proofErr w:type="spellStart"/>
      <w:r w:rsidR="008C1866" w:rsidRPr="008C1866">
        <w:rPr>
          <w:i/>
          <w:sz w:val="20"/>
          <w:szCs w:val="20"/>
        </w:rPr>
        <w:t>ідповідно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частини</w:t>
      </w:r>
      <w:proofErr w:type="spellEnd"/>
      <w:r w:rsidR="008C1866" w:rsidRPr="008C1866">
        <w:rPr>
          <w:i/>
          <w:sz w:val="20"/>
          <w:szCs w:val="20"/>
        </w:rPr>
        <w:t xml:space="preserve"> 4 </w:t>
      </w:r>
      <w:proofErr w:type="spellStart"/>
      <w:r w:rsidR="008C1866" w:rsidRPr="008C1866">
        <w:rPr>
          <w:i/>
          <w:sz w:val="20"/>
          <w:szCs w:val="20"/>
        </w:rPr>
        <w:t>статті</w:t>
      </w:r>
      <w:proofErr w:type="spellEnd"/>
      <w:r w:rsidR="008C1866" w:rsidRPr="008C1866">
        <w:rPr>
          <w:i/>
          <w:sz w:val="20"/>
          <w:szCs w:val="20"/>
        </w:rPr>
        <w:t xml:space="preserve"> 4 Закону </w:t>
      </w:r>
      <w:proofErr w:type="spellStart"/>
      <w:r w:rsidR="008C1866" w:rsidRPr="008C1866">
        <w:rPr>
          <w:i/>
          <w:sz w:val="20"/>
          <w:szCs w:val="20"/>
        </w:rPr>
        <w:t>України</w:t>
      </w:r>
      <w:proofErr w:type="spellEnd"/>
      <w:r w:rsidR="008C1866" w:rsidRPr="008C1866">
        <w:rPr>
          <w:i/>
          <w:sz w:val="20"/>
          <w:szCs w:val="20"/>
        </w:rPr>
        <w:t xml:space="preserve"> «Про </w:t>
      </w:r>
      <w:proofErr w:type="spellStart"/>
      <w:r w:rsidR="008C1866" w:rsidRPr="008C1866">
        <w:rPr>
          <w:i/>
          <w:sz w:val="20"/>
          <w:szCs w:val="20"/>
        </w:rPr>
        <w:t>публічні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закупівлі</w:t>
      </w:r>
      <w:proofErr w:type="spellEnd"/>
      <w:r w:rsidR="008C1866" w:rsidRPr="008C1866">
        <w:rPr>
          <w:i/>
          <w:sz w:val="20"/>
          <w:szCs w:val="20"/>
        </w:rPr>
        <w:t xml:space="preserve">» для </w:t>
      </w:r>
      <w:proofErr w:type="spellStart"/>
      <w:r w:rsidR="008C1866" w:rsidRPr="008C1866">
        <w:rPr>
          <w:i/>
          <w:sz w:val="20"/>
          <w:szCs w:val="20"/>
        </w:rPr>
        <w:t>планування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закупівель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підготовки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проведення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закупівель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замовники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можуть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проводити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попередні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ринкові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консультації</w:t>
      </w:r>
      <w:proofErr w:type="spellEnd"/>
      <w:r w:rsidR="008C1866" w:rsidRPr="008C1866">
        <w:rPr>
          <w:i/>
          <w:sz w:val="20"/>
          <w:szCs w:val="20"/>
        </w:rPr>
        <w:t xml:space="preserve"> з метою </w:t>
      </w:r>
      <w:proofErr w:type="spellStart"/>
      <w:r w:rsidR="008C1866" w:rsidRPr="008C1866">
        <w:rPr>
          <w:i/>
          <w:sz w:val="20"/>
          <w:szCs w:val="20"/>
        </w:rPr>
        <w:t>аналізу</w:t>
      </w:r>
      <w:proofErr w:type="spellEnd"/>
      <w:r w:rsidR="008C1866" w:rsidRPr="008C1866">
        <w:rPr>
          <w:i/>
          <w:sz w:val="20"/>
          <w:szCs w:val="20"/>
        </w:rPr>
        <w:t xml:space="preserve"> ринку, у тому </w:t>
      </w:r>
      <w:proofErr w:type="spellStart"/>
      <w:r w:rsidR="008C1866" w:rsidRPr="008C1866">
        <w:rPr>
          <w:i/>
          <w:sz w:val="20"/>
          <w:szCs w:val="20"/>
        </w:rPr>
        <w:t>числі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запитувати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отримувати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рекомендації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інформацію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від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суб’єктів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господарювання</w:t>
      </w:r>
      <w:proofErr w:type="spellEnd"/>
      <w:r w:rsidR="008C1866" w:rsidRPr="008C1866">
        <w:rPr>
          <w:i/>
          <w:sz w:val="20"/>
          <w:szCs w:val="20"/>
        </w:rPr>
        <w:t xml:space="preserve">. </w:t>
      </w:r>
      <w:proofErr w:type="spellStart"/>
      <w:r w:rsidR="008C1866" w:rsidRPr="008C1866">
        <w:rPr>
          <w:i/>
          <w:sz w:val="20"/>
          <w:szCs w:val="20"/>
        </w:rPr>
        <w:t>Такі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рекомендації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інформація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можуть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використовуватися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замовником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proofErr w:type="gramStart"/>
      <w:r w:rsidR="008C1866" w:rsidRPr="008C1866">
        <w:rPr>
          <w:i/>
          <w:sz w:val="20"/>
          <w:szCs w:val="20"/>
        </w:rPr>
        <w:t>п</w:t>
      </w:r>
      <w:proofErr w:type="gramEnd"/>
      <w:r w:rsidR="008C1866" w:rsidRPr="008C1866">
        <w:rPr>
          <w:i/>
          <w:sz w:val="20"/>
          <w:szCs w:val="20"/>
        </w:rPr>
        <w:t>ід</w:t>
      </w:r>
      <w:proofErr w:type="spellEnd"/>
      <w:r w:rsidR="008C1866" w:rsidRPr="008C1866">
        <w:rPr>
          <w:i/>
          <w:sz w:val="20"/>
          <w:szCs w:val="20"/>
        </w:rPr>
        <w:t xml:space="preserve"> час </w:t>
      </w:r>
      <w:proofErr w:type="spellStart"/>
      <w:r w:rsidR="008C1866" w:rsidRPr="008C1866">
        <w:rPr>
          <w:i/>
          <w:sz w:val="20"/>
          <w:szCs w:val="20"/>
        </w:rPr>
        <w:t>підготовки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проведення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закупівлі</w:t>
      </w:r>
      <w:proofErr w:type="spellEnd"/>
      <w:r w:rsidR="008C1866" w:rsidRPr="008C1866">
        <w:rPr>
          <w:i/>
          <w:sz w:val="20"/>
          <w:szCs w:val="20"/>
        </w:rPr>
        <w:t xml:space="preserve">, </w:t>
      </w:r>
      <w:proofErr w:type="spellStart"/>
      <w:r w:rsidR="008C1866" w:rsidRPr="008C1866">
        <w:rPr>
          <w:i/>
          <w:sz w:val="20"/>
          <w:szCs w:val="20"/>
        </w:rPr>
        <w:t>якщо</w:t>
      </w:r>
      <w:proofErr w:type="spellEnd"/>
      <w:r w:rsidR="008C1866" w:rsidRPr="008C1866">
        <w:rPr>
          <w:i/>
          <w:sz w:val="20"/>
          <w:szCs w:val="20"/>
        </w:rPr>
        <w:t xml:space="preserve"> вони не </w:t>
      </w:r>
      <w:proofErr w:type="spellStart"/>
      <w:r w:rsidR="008C1866" w:rsidRPr="008C1866">
        <w:rPr>
          <w:i/>
          <w:sz w:val="20"/>
          <w:szCs w:val="20"/>
        </w:rPr>
        <w:t>призводять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порушення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статті</w:t>
      </w:r>
      <w:proofErr w:type="spellEnd"/>
      <w:r w:rsidR="008C1866" w:rsidRPr="008C1866">
        <w:rPr>
          <w:i/>
          <w:sz w:val="20"/>
          <w:szCs w:val="20"/>
        </w:rPr>
        <w:t xml:space="preserve"> 5 </w:t>
      </w:r>
      <w:proofErr w:type="spellStart"/>
      <w:r w:rsidR="008C1866" w:rsidRPr="008C1866">
        <w:rPr>
          <w:i/>
          <w:sz w:val="20"/>
          <w:szCs w:val="20"/>
        </w:rPr>
        <w:t>цього</w:t>
      </w:r>
      <w:proofErr w:type="spellEnd"/>
      <w:r w:rsidR="008C1866" w:rsidRPr="008C1866">
        <w:rPr>
          <w:i/>
          <w:sz w:val="20"/>
          <w:szCs w:val="20"/>
        </w:rPr>
        <w:t xml:space="preserve"> Закону. </w:t>
      </w:r>
      <w:proofErr w:type="spellStart"/>
      <w:r w:rsidR="008C1866" w:rsidRPr="008C1866">
        <w:rPr>
          <w:i/>
          <w:sz w:val="20"/>
          <w:szCs w:val="20"/>
        </w:rPr>
        <w:t>Проведення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попередніх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ринкових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консультацій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замовником</w:t>
      </w:r>
      <w:proofErr w:type="spellEnd"/>
      <w:r w:rsidR="008C1866" w:rsidRPr="008C1866">
        <w:rPr>
          <w:i/>
          <w:sz w:val="20"/>
          <w:szCs w:val="20"/>
        </w:rPr>
        <w:t xml:space="preserve"> не </w:t>
      </w:r>
      <w:proofErr w:type="spellStart"/>
      <w:r w:rsidR="008C1866" w:rsidRPr="008C1866">
        <w:rPr>
          <w:i/>
          <w:sz w:val="20"/>
          <w:szCs w:val="20"/>
        </w:rPr>
        <w:t>вважається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участю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суб’єктів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господарювання</w:t>
      </w:r>
      <w:proofErr w:type="spellEnd"/>
      <w:r w:rsidR="008C1866" w:rsidRPr="008C1866">
        <w:rPr>
          <w:i/>
          <w:sz w:val="20"/>
          <w:szCs w:val="20"/>
        </w:rPr>
        <w:t xml:space="preserve">  у </w:t>
      </w:r>
      <w:proofErr w:type="spellStart"/>
      <w:proofErr w:type="gramStart"/>
      <w:r w:rsidR="008C1866" w:rsidRPr="008C1866">
        <w:rPr>
          <w:i/>
          <w:sz w:val="20"/>
          <w:szCs w:val="20"/>
        </w:rPr>
        <w:t>п</w:t>
      </w:r>
      <w:proofErr w:type="gramEnd"/>
      <w:r w:rsidR="008C1866" w:rsidRPr="008C1866">
        <w:rPr>
          <w:i/>
          <w:sz w:val="20"/>
          <w:szCs w:val="20"/>
        </w:rPr>
        <w:t>ідготовці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вимог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тендерної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документації</w:t>
      </w:r>
      <w:proofErr w:type="spellEnd"/>
      <w:r w:rsidR="008C1866" w:rsidRPr="008C1866">
        <w:rPr>
          <w:i/>
          <w:sz w:val="20"/>
          <w:szCs w:val="20"/>
        </w:rPr>
        <w:t>.</w:t>
      </w:r>
    </w:p>
    <w:p w14:paraId="5435A2EF" w14:textId="48E35BD8" w:rsid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</w:rPr>
        <w:t xml:space="preserve">     </w:t>
      </w:r>
      <w:proofErr w:type="spellStart"/>
      <w:r w:rsidRPr="008C1866">
        <w:rPr>
          <w:i/>
          <w:sz w:val="20"/>
          <w:szCs w:val="20"/>
        </w:rPr>
        <w:t>Відповідно</w:t>
      </w:r>
      <w:proofErr w:type="spellEnd"/>
      <w:r w:rsidRPr="008C1866">
        <w:rPr>
          <w:i/>
          <w:sz w:val="20"/>
          <w:szCs w:val="20"/>
        </w:rPr>
        <w:t xml:space="preserve"> до пункту 3 </w:t>
      </w:r>
      <w:proofErr w:type="spellStart"/>
      <w:r w:rsidRPr="008C1866">
        <w:rPr>
          <w:i/>
          <w:sz w:val="20"/>
          <w:szCs w:val="20"/>
        </w:rPr>
        <w:t>Розділу</w:t>
      </w:r>
      <w:proofErr w:type="spellEnd"/>
      <w:r w:rsidRPr="008C1866">
        <w:rPr>
          <w:i/>
          <w:sz w:val="20"/>
          <w:szCs w:val="20"/>
        </w:rPr>
        <w:t xml:space="preserve"> ІІ «</w:t>
      </w:r>
      <w:proofErr w:type="spellStart"/>
      <w:r w:rsidRPr="008C1866">
        <w:rPr>
          <w:i/>
          <w:sz w:val="20"/>
          <w:szCs w:val="20"/>
        </w:rPr>
        <w:t>Етапи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визначення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очікуваної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вартості</w:t>
      </w:r>
      <w:proofErr w:type="spellEnd"/>
      <w:r w:rsidRPr="008C1866">
        <w:rPr>
          <w:i/>
          <w:sz w:val="20"/>
          <w:szCs w:val="20"/>
        </w:rPr>
        <w:t xml:space="preserve">» </w:t>
      </w:r>
      <w:proofErr w:type="spellStart"/>
      <w:proofErr w:type="gramStart"/>
      <w:r w:rsidRPr="008C1866">
        <w:rPr>
          <w:i/>
          <w:sz w:val="20"/>
          <w:szCs w:val="20"/>
        </w:rPr>
        <w:t>п</w:t>
      </w:r>
      <w:proofErr w:type="gramEnd"/>
      <w:r w:rsidRPr="008C1866">
        <w:rPr>
          <w:i/>
          <w:sz w:val="20"/>
          <w:szCs w:val="20"/>
        </w:rPr>
        <w:t>ід</w:t>
      </w:r>
      <w:proofErr w:type="spellEnd"/>
      <w:r w:rsidRPr="008C1866">
        <w:rPr>
          <w:i/>
          <w:sz w:val="20"/>
          <w:szCs w:val="20"/>
        </w:rPr>
        <w:t xml:space="preserve"> час </w:t>
      </w:r>
      <w:proofErr w:type="spellStart"/>
      <w:r w:rsidRPr="008C1866">
        <w:rPr>
          <w:i/>
          <w:sz w:val="20"/>
          <w:szCs w:val="20"/>
        </w:rPr>
        <w:t>проведення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ринкових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консультацій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замовники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можуть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направляти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учасникам</w:t>
      </w:r>
      <w:proofErr w:type="spellEnd"/>
      <w:r w:rsidRPr="008C1866">
        <w:rPr>
          <w:i/>
          <w:sz w:val="20"/>
          <w:szCs w:val="20"/>
        </w:rPr>
        <w:t xml:space="preserve"> ринку </w:t>
      </w:r>
      <w:proofErr w:type="spellStart"/>
      <w:r w:rsidRPr="008C1866">
        <w:rPr>
          <w:i/>
          <w:sz w:val="20"/>
          <w:szCs w:val="20"/>
        </w:rPr>
        <w:t>повідомлення</w:t>
      </w:r>
      <w:proofErr w:type="spellEnd"/>
      <w:r w:rsidRPr="008C1866">
        <w:rPr>
          <w:i/>
          <w:sz w:val="20"/>
          <w:szCs w:val="20"/>
        </w:rPr>
        <w:t xml:space="preserve"> (</w:t>
      </w:r>
      <w:proofErr w:type="spellStart"/>
      <w:r w:rsidRPr="008C1866">
        <w:rPr>
          <w:i/>
          <w:sz w:val="20"/>
          <w:szCs w:val="20"/>
        </w:rPr>
        <w:t>анкети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запити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запрошення</w:t>
      </w:r>
      <w:proofErr w:type="spellEnd"/>
      <w:r w:rsidRPr="008C1866">
        <w:rPr>
          <w:i/>
          <w:sz w:val="20"/>
          <w:szCs w:val="20"/>
        </w:rPr>
        <w:t xml:space="preserve"> до </w:t>
      </w:r>
      <w:proofErr w:type="spellStart"/>
      <w:r w:rsidRPr="008C1866">
        <w:rPr>
          <w:i/>
          <w:sz w:val="20"/>
          <w:szCs w:val="20"/>
        </w:rPr>
        <w:t>обговорення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тощо</w:t>
      </w:r>
      <w:proofErr w:type="spellEnd"/>
      <w:r w:rsidRPr="008C1866">
        <w:rPr>
          <w:i/>
          <w:sz w:val="20"/>
          <w:szCs w:val="20"/>
        </w:rPr>
        <w:t xml:space="preserve">) з </w:t>
      </w:r>
      <w:proofErr w:type="spellStart"/>
      <w:r w:rsidRPr="008C1866">
        <w:rPr>
          <w:i/>
          <w:sz w:val="20"/>
          <w:szCs w:val="20"/>
        </w:rPr>
        <w:t>описом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необхідних</w:t>
      </w:r>
      <w:proofErr w:type="spellEnd"/>
      <w:r w:rsidRPr="008C1866">
        <w:rPr>
          <w:i/>
          <w:sz w:val="20"/>
          <w:szCs w:val="20"/>
        </w:rPr>
        <w:t xml:space="preserve"> та </w:t>
      </w:r>
      <w:proofErr w:type="spellStart"/>
      <w:r w:rsidRPr="008C1866">
        <w:rPr>
          <w:i/>
          <w:sz w:val="20"/>
          <w:szCs w:val="20"/>
        </w:rPr>
        <w:t>бажаних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вимог</w:t>
      </w:r>
      <w:proofErr w:type="spellEnd"/>
      <w:r w:rsidRPr="008C1866">
        <w:rPr>
          <w:i/>
          <w:sz w:val="20"/>
          <w:szCs w:val="20"/>
        </w:rPr>
        <w:t xml:space="preserve"> до предмета </w:t>
      </w:r>
      <w:proofErr w:type="spellStart"/>
      <w:r w:rsidRPr="008C1866">
        <w:rPr>
          <w:i/>
          <w:sz w:val="20"/>
          <w:szCs w:val="20"/>
        </w:rPr>
        <w:t>закупівлі</w:t>
      </w:r>
      <w:proofErr w:type="spellEnd"/>
      <w:r w:rsidRPr="008C1866">
        <w:rPr>
          <w:i/>
          <w:sz w:val="20"/>
          <w:szCs w:val="20"/>
        </w:rPr>
        <w:t xml:space="preserve">, в </w:t>
      </w:r>
      <w:proofErr w:type="spellStart"/>
      <w:r w:rsidRPr="008C1866">
        <w:rPr>
          <w:i/>
          <w:sz w:val="20"/>
          <w:szCs w:val="20"/>
        </w:rPr>
        <w:t>яких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крім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іншого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слід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зазначати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що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надсилання</w:t>
      </w:r>
      <w:proofErr w:type="spellEnd"/>
      <w:r w:rsidRPr="008C1866">
        <w:rPr>
          <w:i/>
          <w:sz w:val="20"/>
          <w:szCs w:val="20"/>
        </w:rPr>
        <w:t xml:space="preserve"> таких </w:t>
      </w:r>
      <w:proofErr w:type="spellStart"/>
      <w:r w:rsidRPr="008C1866">
        <w:rPr>
          <w:i/>
          <w:sz w:val="20"/>
          <w:szCs w:val="20"/>
        </w:rPr>
        <w:t>повідомлень</w:t>
      </w:r>
      <w:proofErr w:type="spellEnd"/>
      <w:r w:rsidRPr="008C1866">
        <w:rPr>
          <w:i/>
          <w:sz w:val="20"/>
          <w:szCs w:val="20"/>
        </w:rPr>
        <w:t xml:space="preserve"> (анкет, </w:t>
      </w:r>
      <w:proofErr w:type="spellStart"/>
      <w:r w:rsidRPr="008C1866">
        <w:rPr>
          <w:i/>
          <w:sz w:val="20"/>
          <w:szCs w:val="20"/>
        </w:rPr>
        <w:t>запитів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proofErr w:type="gramStart"/>
      <w:r w:rsidRPr="008C1866">
        <w:rPr>
          <w:i/>
          <w:sz w:val="20"/>
          <w:szCs w:val="20"/>
        </w:rPr>
        <w:t>запрошень</w:t>
      </w:r>
      <w:proofErr w:type="spellEnd"/>
      <w:r w:rsidRPr="008C1866">
        <w:rPr>
          <w:i/>
          <w:sz w:val="20"/>
          <w:szCs w:val="20"/>
        </w:rPr>
        <w:t xml:space="preserve">) не </w:t>
      </w:r>
      <w:proofErr w:type="spellStart"/>
      <w:r w:rsidRPr="008C1866">
        <w:rPr>
          <w:i/>
          <w:sz w:val="20"/>
          <w:szCs w:val="20"/>
        </w:rPr>
        <w:t>тягне</w:t>
      </w:r>
      <w:proofErr w:type="spellEnd"/>
      <w:r w:rsidRPr="008C1866">
        <w:rPr>
          <w:i/>
          <w:sz w:val="20"/>
          <w:szCs w:val="20"/>
        </w:rPr>
        <w:t xml:space="preserve"> за собою </w:t>
      </w:r>
      <w:proofErr w:type="spellStart"/>
      <w:r w:rsidRPr="008C1866">
        <w:rPr>
          <w:i/>
          <w:sz w:val="20"/>
          <w:szCs w:val="20"/>
        </w:rPr>
        <w:t>виникнення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зобов’язань</w:t>
      </w:r>
      <w:proofErr w:type="spellEnd"/>
      <w:r w:rsidRPr="008C1866">
        <w:rPr>
          <w:i/>
          <w:sz w:val="20"/>
          <w:szCs w:val="20"/>
        </w:rPr>
        <w:t xml:space="preserve"> з боку  </w:t>
      </w:r>
      <w:proofErr w:type="spellStart"/>
      <w:r w:rsidRPr="008C1866">
        <w:rPr>
          <w:i/>
          <w:sz w:val="20"/>
          <w:szCs w:val="20"/>
        </w:rPr>
        <w:t>замовника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щодо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надання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переваг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учасникам</w:t>
      </w:r>
      <w:proofErr w:type="spellEnd"/>
      <w:r w:rsidRPr="008C1866">
        <w:rPr>
          <w:i/>
          <w:sz w:val="20"/>
          <w:szCs w:val="20"/>
        </w:rPr>
        <w:t xml:space="preserve"> ринку, </w:t>
      </w:r>
      <w:proofErr w:type="spellStart"/>
      <w:r w:rsidRPr="008C1866">
        <w:rPr>
          <w:i/>
          <w:sz w:val="20"/>
          <w:szCs w:val="20"/>
        </w:rPr>
        <w:t>що</w:t>
      </w:r>
      <w:proofErr w:type="spellEnd"/>
      <w:r w:rsidRPr="008C1866">
        <w:rPr>
          <w:i/>
          <w:sz w:val="20"/>
          <w:szCs w:val="20"/>
        </w:rPr>
        <w:t xml:space="preserve"> брали участь в </w:t>
      </w:r>
      <w:proofErr w:type="spellStart"/>
      <w:r w:rsidRPr="008C1866">
        <w:rPr>
          <w:i/>
          <w:sz w:val="20"/>
          <w:szCs w:val="20"/>
        </w:rPr>
        <w:t>ринкових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консультаціях</w:t>
      </w:r>
      <w:proofErr w:type="spellEnd"/>
      <w:r w:rsidRPr="008C1866">
        <w:rPr>
          <w:i/>
          <w:sz w:val="20"/>
          <w:szCs w:val="20"/>
        </w:rPr>
        <w:t>.</w:t>
      </w:r>
      <w:proofErr w:type="gram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Зацікавлені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учасники</w:t>
      </w:r>
      <w:proofErr w:type="spellEnd"/>
      <w:r w:rsidRPr="008C1866">
        <w:rPr>
          <w:i/>
          <w:sz w:val="20"/>
          <w:szCs w:val="20"/>
        </w:rPr>
        <w:t xml:space="preserve"> ринку </w:t>
      </w:r>
      <w:proofErr w:type="spellStart"/>
      <w:r w:rsidRPr="008C1866">
        <w:rPr>
          <w:i/>
          <w:sz w:val="20"/>
          <w:szCs w:val="20"/>
        </w:rPr>
        <w:t>надсилають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свої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пропозиції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із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зазначенням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можливих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варіантів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замовники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опрацьовують</w:t>
      </w:r>
      <w:proofErr w:type="spellEnd"/>
      <w:r w:rsidRPr="008C1866">
        <w:rPr>
          <w:i/>
          <w:sz w:val="20"/>
          <w:szCs w:val="20"/>
        </w:rPr>
        <w:t xml:space="preserve"> та </w:t>
      </w:r>
      <w:proofErr w:type="spellStart"/>
      <w:r w:rsidRPr="008C1866">
        <w:rPr>
          <w:i/>
          <w:sz w:val="20"/>
          <w:szCs w:val="20"/>
        </w:rPr>
        <w:t>аналізують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отримані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пропозиції</w:t>
      </w:r>
      <w:proofErr w:type="spellEnd"/>
      <w:r w:rsidRPr="008C1866">
        <w:rPr>
          <w:i/>
          <w:sz w:val="20"/>
          <w:szCs w:val="20"/>
        </w:rPr>
        <w:t xml:space="preserve">. </w:t>
      </w:r>
      <w:proofErr w:type="spellStart"/>
      <w:r w:rsidRPr="008C1866">
        <w:rPr>
          <w:i/>
          <w:sz w:val="20"/>
          <w:szCs w:val="20"/>
        </w:rPr>
        <w:t>Отримана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замовниками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proofErr w:type="gramStart"/>
      <w:r w:rsidRPr="008C1866">
        <w:rPr>
          <w:i/>
          <w:sz w:val="20"/>
          <w:szCs w:val="20"/>
        </w:rPr>
        <w:t>п</w:t>
      </w:r>
      <w:proofErr w:type="gramEnd"/>
      <w:r w:rsidRPr="008C1866">
        <w:rPr>
          <w:i/>
          <w:sz w:val="20"/>
          <w:szCs w:val="20"/>
        </w:rPr>
        <w:t>ід</w:t>
      </w:r>
      <w:proofErr w:type="spellEnd"/>
      <w:r w:rsidRPr="008C1866">
        <w:rPr>
          <w:i/>
          <w:sz w:val="20"/>
          <w:szCs w:val="20"/>
        </w:rPr>
        <w:t xml:space="preserve"> час </w:t>
      </w:r>
      <w:proofErr w:type="spellStart"/>
      <w:r w:rsidRPr="008C1866">
        <w:rPr>
          <w:i/>
          <w:sz w:val="20"/>
          <w:szCs w:val="20"/>
        </w:rPr>
        <w:t>ринкових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консультацій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інформація</w:t>
      </w:r>
      <w:proofErr w:type="spellEnd"/>
      <w:r w:rsidRPr="008C1866">
        <w:rPr>
          <w:i/>
          <w:sz w:val="20"/>
          <w:szCs w:val="20"/>
        </w:rPr>
        <w:t xml:space="preserve"> дозволить  </w:t>
      </w:r>
      <w:proofErr w:type="spellStart"/>
      <w:r w:rsidRPr="008C1866">
        <w:rPr>
          <w:i/>
          <w:sz w:val="20"/>
          <w:szCs w:val="20"/>
        </w:rPr>
        <w:t>визначити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обґрунтовану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очікувану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вартість</w:t>
      </w:r>
      <w:proofErr w:type="spellEnd"/>
      <w:r w:rsidRPr="008C1866">
        <w:rPr>
          <w:i/>
          <w:sz w:val="20"/>
          <w:szCs w:val="20"/>
        </w:rPr>
        <w:t>.</w:t>
      </w:r>
    </w:p>
    <w:p w14:paraId="5E4F1C2F" w14:textId="176EA5BE" w:rsid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>З метою отримання інформації про ціну товару був застосований такий спос</w:t>
      </w:r>
      <w:r>
        <w:rPr>
          <w:i/>
          <w:sz w:val="20"/>
          <w:szCs w:val="20"/>
          <w:lang w:val="uk-UA"/>
        </w:rPr>
        <w:t>іб, як направлення не менше 3 (</w:t>
      </w:r>
      <w:r w:rsidRPr="008C1866">
        <w:rPr>
          <w:i/>
          <w:sz w:val="20"/>
          <w:szCs w:val="20"/>
          <w:lang w:val="uk-UA"/>
        </w:rPr>
        <w:t>трьох)  письмових запитів цінових пропозицій (електронною поштою) постачальникам природного газу.</w:t>
      </w:r>
    </w:p>
    <w:p w14:paraId="1990B685" w14:textId="77777777" w:rsid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>25.02.2021 надіслано листи-запити 3 (трьом) постачальникам з метою надання ними комерційної пропозиції щодо вартості природного газу за 1000 м. куб., включаючи послуги із замовлення (бронювання) потужності</w:t>
      </w:r>
      <w:r>
        <w:rPr>
          <w:i/>
          <w:sz w:val="20"/>
          <w:szCs w:val="20"/>
          <w:lang w:val="uk-UA"/>
        </w:rPr>
        <w:t>.</w:t>
      </w:r>
    </w:p>
    <w:p w14:paraId="48785036" w14:textId="37226F50" w:rsid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t xml:space="preserve"> </w:t>
      </w:r>
      <w:r w:rsidRPr="008C1866">
        <w:rPr>
          <w:i/>
          <w:sz w:val="20"/>
          <w:szCs w:val="20"/>
          <w:lang w:val="uk-UA"/>
        </w:rPr>
        <w:t>Станом на 26.02.2021 отримано 3 (три) комерційні пропозиції від постачальників природного газу</w:t>
      </w:r>
      <w:r>
        <w:rPr>
          <w:i/>
          <w:sz w:val="20"/>
          <w:szCs w:val="20"/>
          <w:lang w:val="uk-UA"/>
        </w:rPr>
        <w:t>.</w:t>
      </w:r>
    </w:p>
    <w:p w14:paraId="69C67E6B" w14:textId="77777777" w:rsidR="008C1866" w:rsidRP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>Для розрахунку очікуваної вартості предмета закупівлі необхідно обрати постачальника, який надав  найнижчу цінову пропозицію.</w:t>
      </w:r>
    </w:p>
    <w:p w14:paraId="7EECD0B8" w14:textId="77777777" w:rsidR="008C1866" w:rsidRP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>ДП «ЕВОДА ТРЕЙД» КП «</w:t>
      </w:r>
      <w:proofErr w:type="spellStart"/>
      <w:r w:rsidRPr="008C1866">
        <w:rPr>
          <w:i/>
          <w:sz w:val="20"/>
          <w:szCs w:val="20"/>
          <w:lang w:val="uk-UA"/>
        </w:rPr>
        <w:t>Луцькводоканал</w:t>
      </w:r>
      <w:proofErr w:type="spellEnd"/>
      <w:r w:rsidRPr="008C1866">
        <w:rPr>
          <w:i/>
          <w:sz w:val="20"/>
          <w:szCs w:val="20"/>
          <w:lang w:val="uk-UA"/>
        </w:rPr>
        <w:t>» надало найнижчу комерційну пропозицію – 7800,00  грн. з ПДВ. за 1000м.куб.</w:t>
      </w:r>
    </w:p>
    <w:p w14:paraId="5E101ABA" w14:textId="77777777" w:rsidR="008C1866" w:rsidRP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>Отож, ціна за 1м.куб. становить 7,8 грн. з ПДВ., включаючи послуги із замовлення (бронювання) потужності.</w:t>
      </w:r>
    </w:p>
    <w:p w14:paraId="2ADE4363" w14:textId="77777777" w:rsidR="008C1866" w:rsidRP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>Тепер необхідно визначити очікувану вартість предмета закупівлі, як добуток очікуваної ціни за одиницю на кількість товару, що розраховується за формулою:</w:t>
      </w:r>
    </w:p>
    <w:p w14:paraId="2BCC036F" w14:textId="77777777" w:rsidR="008C1866" w:rsidRP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 xml:space="preserve">ОВ = </w:t>
      </w:r>
      <w:proofErr w:type="spellStart"/>
      <w:r w:rsidRPr="008C1866">
        <w:rPr>
          <w:i/>
          <w:sz w:val="20"/>
          <w:szCs w:val="20"/>
          <w:lang w:val="uk-UA"/>
        </w:rPr>
        <w:t>Цод</w:t>
      </w:r>
      <w:proofErr w:type="spellEnd"/>
      <w:r w:rsidRPr="008C1866">
        <w:rPr>
          <w:i/>
          <w:sz w:val="20"/>
          <w:szCs w:val="20"/>
          <w:lang w:val="uk-UA"/>
        </w:rPr>
        <w:t xml:space="preserve"> * V,  де:</w:t>
      </w:r>
    </w:p>
    <w:p w14:paraId="4CAC8454" w14:textId="77777777" w:rsidR="008C1866" w:rsidRP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ab/>
        <w:t>ОВ</w:t>
      </w:r>
      <w:r w:rsidRPr="008C1866">
        <w:rPr>
          <w:i/>
          <w:sz w:val="20"/>
          <w:szCs w:val="20"/>
          <w:lang w:val="uk-UA"/>
        </w:rPr>
        <w:tab/>
        <w:t>-</w:t>
      </w:r>
      <w:r w:rsidRPr="008C1866">
        <w:rPr>
          <w:i/>
          <w:sz w:val="20"/>
          <w:szCs w:val="20"/>
          <w:lang w:val="uk-UA"/>
        </w:rPr>
        <w:tab/>
        <w:t>очікувана вартість</w:t>
      </w:r>
    </w:p>
    <w:p w14:paraId="115D5D8A" w14:textId="77777777" w:rsidR="008C1866" w:rsidRP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ab/>
      </w:r>
      <w:proofErr w:type="spellStart"/>
      <w:r w:rsidRPr="008C1866">
        <w:rPr>
          <w:i/>
          <w:sz w:val="20"/>
          <w:szCs w:val="20"/>
          <w:lang w:val="uk-UA"/>
        </w:rPr>
        <w:t>Цод</w:t>
      </w:r>
      <w:proofErr w:type="spellEnd"/>
      <w:r w:rsidRPr="008C1866">
        <w:rPr>
          <w:i/>
          <w:sz w:val="20"/>
          <w:szCs w:val="20"/>
          <w:lang w:val="uk-UA"/>
        </w:rPr>
        <w:tab/>
        <w:t>-</w:t>
      </w:r>
      <w:r w:rsidRPr="008C1866">
        <w:rPr>
          <w:i/>
          <w:sz w:val="20"/>
          <w:szCs w:val="20"/>
          <w:lang w:val="uk-UA"/>
        </w:rPr>
        <w:tab/>
        <w:t>очікувана ціна за одиницю товару;</w:t>
      </w:r>
    </w:p>
    <w:p w14:paraId="45DA3480" w14:textId="77777777" w:rsidR="008C1866" w:rsidRP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ab/>
        <w:t>V</w:t>
      </w:r>
      <w:r w:rsidRPr="008C1866">
        <w:rPr>
          <w:i/>
          <w:sz w:val="20"/>
          <w:szCs w:val="20"/>
          <w:lang w:val="uk-UA"/>
        </w:rPr>
        <w:tab/>
        <w:t>-</w:t>
      </w:r>
      <w:r w:rsidRPr="008C1866">
        <w:rPr>
          <w:i/>
          <w:sz w:val="20"/>
          <w:szCs w:val="20"/>
          <w:lang w:val="uk-UA"/>
        </w:rPr>
        <w:tab/>
        <w:t>кількість (обсяг) товару, що накуповується</w:t>
      </w:r>
    </w:p>
    <w:p w14:paraId="5F1CE345" w14:textId="77777777" w:rsidR="008C1866" w:rsidRP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lastRenderedPageBreak/>
        <w:t xml:space="preserve">ОВ=7,8 грн.*6300 </w:t>
      </w:r>
      <w:proofErr w:type="spellStart"/>
      <w:r w:rsidRPr="008C1866">
        <w:rPr>
          <w:i/>
          <w:sz w:val="20"/>
          <w:szCs w:val="20"/>
          <w:lang w:val="uk-UA"/>
        </w:rPr>
        <w:t>м.куб</w:t>
      </w:r>
      <w:proofErr w:type="spellEnd"/>
      <w:r w:rsidRPr="008C1866">
        <w:rPr>
          <w:i/>
          <w:sz w:val="20"/>
          <w:szCs w:val="20"/>
          <w:lang w:val="uk-UA"/>
        </w:rPr>
        <w:t>.;</w:t>
      </w:r>
    </w:p>
    <w:p w14:paraId="54DCD69F" w14:textId="7247C6EC" w:rsidR="008C1866" w:rsidRP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 xml:space="preserve">Отож, очікувана вартість предмета закупівлі товару (природного газу) становить 49140,00 </w:t>
      </w:r>
      <w:proofErr w:type="spellStart"/>
      <w:r w:rsidRPr="008C1866">
        <w:rPr>
          <w:i/>
          <w:sz w:val="20"/>
          <w:szCs w:val="20"/>
          <w:lang w:val="uk-UA"/>
        </w:rPr>
        <w:t>грн.з</w:t>
      </w:r>
      <w:proofErr w:type="spellEnd"/>
      <w:r w:rsidRPr="008C1866">
        <w:rPr>
          <w:i/>
          <w:sz w:val="20"/>
          <w:szCs w:val="20"/>
          <w:lang w:val="uk-UA"/>
        </w:rPr>
        <w:t xml:space="preserve"> ПДВ.</w:t>
      </w:r>
    </w:p>
    <w:p w14:paraId="089E2AE8" w14:textId="2D5C21D0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</w:p>
    <w:sectPr w:rsidR="004B4971" w:rsidRPr="004B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4B4971"/>
    <w:rsid w:val="006A3DFD"/>
    <w:rsid w:val="006B68AD"/>
    <w:rsid w:val="008C1866"/>
    <w:rsid w:val="009A78AF"/>
    <w:rsid w:val="00A503E2"/>
    <w:rsid w:val="00BE718D"/>
    <w:rsid w:val="00D35A9F"/>
    <w:rsid w:val="00E27B55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0701_1</cp:lastModifiedBy>
  <cp:revision>6</cp:revision>
  <cp:lastPrinted>2021-02-24T12:02:00Z</cp:lastPrinted>
  <dcterms:created xsi:type="dcterms:W3CDTF">2021-02-24T12:18:00Z</dcterms:created>
  <dcterms:modified xsi:type="dcterms:W3CDTF">2021-03-02T07:09:00Z</dcterms:modified>
</cp:coreProperties>
</file>