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511676D8" w:rsidR="00D35A9F" w:rsidRPr="009A78AF" w:rsidRDefault="00D35A9F" w:rsidP="00C5043B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5043B">
        <w:rPr>
          <w:i/>
          <w:sz w:val="20"/>
          <w:szCs w:val="20"/>
          <w:lang w:val="uk-UA"/>
        </w:rPr>
        <w:t>ДК 021:2015:75240000-0-Послуги із забезпечення громадської безпеки, охорони правопорядку та громадського порядку</w:t>
      </w:r>
      <w:r w:rsidR="006B68AD" w:rsidRPr="009A78AF">
        <w:rPr>
          <w:i/>
          <w:sz w:val="20"/>
          <w:szCs w:val="20"/>
          <w:lang w:val="uk-UA"/>
        </w:rPr>
        <w:t xml:space="preserve"> (</w:t>
      </w:r>
      <w:r w:rsidR="00C5043B" w:rsidRPr="00C5043B">
        <w:rPr>
          <w:i/>
          <w:sz w:val="20"/>
          <w:szCs w:val="20"/>
          <w:lang w:val="uk-UA"/>
        </w:rPr>
        <w:t xml:space="preserve">послуги з  охорони публічної безпеки та порядку на території Управління Державної міграційної служби України у Волинській області по вулиці </w:t>
      </w:r>
      <w:proofErr w:type="spellStart"/>
      <w:r w:rsidR="00C5043B" w:rsidRPr="00C5043B">
        <w:rPr>
          <w:i/>
          <w:sz w:val="20"/>
          <w:szCs w:val="20"/>
          <w:lang w:val="uk-UA"/>
        </w:rPr>
        <w:t>Градний</w:t>
      </w:r>
      <w:proofErr w:type="spellEnd"/>
      <w:r w:rsidR="00C5043B" w:rsidRPr="00C5043B">
        <w:rPr>
          <w:i/>
          <w:sz w:val="20"/>
          <w:szCs w:val="20"/>
          <w:lang w:val="uk-UA"/>
        </w:rPr>
        <w:t xml:space="preserve"> узвіз,4, місто Луцьк, Волинська область з можливістю застосування вогнепальної  зброї, відповідний номенклатурний  код за ДК 021:2015:75241100-8-«Поліцейські послуги»)</w:t>
      </w:r>
      <w:r w:rsidR="006B68AD" w:rsidRPr="009A78AF">
        <w:rPr>
          <w:i/>
          <w:sz w:val="20"/>
          <w:szCs w:val="20"/>
          <w:lang w:val="uk-UA"/>
        </w:rPr>
        <w:t>.</w:t>
      </w:r>
    </w:p>
    <w:p w14:paraId="0372F120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6B991936" w14:textId="7F2EA30F" w:rsidR="00D35A9F" w:rsidRPr="00EA7617" w:rsidRDefault="00D35A9F" w:rsidP="00EA7617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Ідентифікатор закупівлі: </w:t>
      </w:r>
      <w:bookmarkStart w:id="0" w:name="_GoBack"/>
      <w:r w:rsidR="00EA7617" w:rsidRPr="00EA7617">
        <w:rPr>
          <w:i/>
          <w:sz w:val="20"/>
          <w:szCs w:val="20"/>
          <w:lang w:val="uk-UA"/>
        </w:rPr>
        <w:t>UA-2021-12-09-004801-b</w:t>
      </w:r>
      <w:bookmarkEnd w:id="0"/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39902AA5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 xml:space="preserve">кументів у </w:t>
      </w:r>
      <w:r w:rsidR="000A1019">
        <w:rPr>
          <w:i/>
          <w:sz w:val="20"/>
          <w:szCs w:val="20"/>
          <w:lang w:val="uk-UA"/>
        </w:rPr>
        <w:t>сфер</w:t>
      </w:r>
      <w:r w:rsidR="00C5043B">
        <w:rPr>
          <w:i/>
          <w:sz w:val="20"/>
          <w:szCs w:val="20"/>
          <w:lang w:val="uk-UA"/>
        </w:rPr>
        <w:t>і надання охоронних послуг.</w:t>
      </w:r>
    </w:p>
    <w:p w14:paraId="7435136A" w14:textId="77777777" w:rsidR="00C5043B" w:rsidRDefault="00C5043B" w:rsidP="00C5043B">
      <w:pPr>
        <w:pStyle w:val="a3"/>
        <w:rPr>
          <w:i/>
          <w:sz w:val="20"/>
          <w:szCs w:val="20"/>
          <w:lang w:val="uk-UA"/>
        </w:rPr>
      </w:pPr>
      <w:r w:rsidRPr="00C5043B">
        <w:rPr>
          <w:i/>
          <w:sz w:val="20"/>
          <w:szCs w:val="20"/>
          <w:lang w:val="uk-UA"/>
        </w:rPr>
        <w:t xml:space="preserve">З метою забезпечення належної охорони адміністративної будівлі Управління Державної міграційної служби України у Волинській області та недопущення проникнення на територію сторонніх осіб, запобігання та, у разі необхідності, протидії нападу на об’єкт УДМС у Волинській області, виникає потреба у закупівлі послуг з  охорони публічної безпеки та порядку на території Управління Державної міграційної служби України у Волинській області по вулиці </w:t>
      </w:r>
      <w:proofErr w:type="spellStart"/>
      <w:r w:rsidRPr="00C5043B">
        <w:rPr>
          <w:i/>
          <w:sz w:val="20"/>
          <w:szCs w:val="20"/>
          <w:lang w:val="uk-UA"/>
        </w:rPr>
        <w:t>Градний</w:t>
      </w:r>
      <w:proofErr w:type="spellEnd"/>
      <w:r w:rsidRPr="00C5043B">
        <w:rPr>
          <w:i/>
          <w:sz w:val="20"/>
          <w:szCs w:val="20"/>
          <w:lang w:val="uk-UA"/>
        </w:rPr>
        <w:t xml:space="preserve"> узвіз,4, місто Луцьк, Волинська область з можливістю застосування вогнепальної  зброї в обсязі 2 послуги</w:t>
      </w:r>
      <w:r>
        <w:rPr>
          <w:i/>
          <w:sz w:val="20"/>
          <w:szCs w:val="20"/>
          <w:lang w:val="uk-UA"/>
        </w:rPr>
        <w:t>:</w:t>
      </w:r>
    </w:p>
    <w:p w14:paraId="7FA008CD" w14:textId="7E6C83B6" w:rsidR="00C5043B" w:rsidRPr="00C5043B" w:rsidRDefault="00C5043B" w:rsidP="00C5043B">
      <w:pPr>
        <w:pStyle w:val="a3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-</w:t>
      </w:r>
      <w:r w:rsidRPr="00C5043B">
        <w:rPr>
          <w:lang w:val="uk-UA"/>
        </w:rPr>
        <w:t xml:space="preserve"> </w:t>
      </w:r>
      <w:r w:rsidRPr="00C5043B">
        <w:rPr>
          <w:i/>
          <w:sz w:val="20"/>
          <w:szCs w:val="20"/>
          <w:lang w:val="uk-UA"/>
        </w:rPr>
        <w:t xml:space="preserve">послуги з фізичної охорони   </w:t>
      </w:r>
      <w:r>
        <w:rPr>
          <w:i/>
          <w:sz w:val="20"/>
          <w:szCs w:val="20"/>
          <w:lang w:val="uk-UA"/>
        </w:rPr>
        <w:t>на очікувану вартість закупівлі;</w:t>
      </w:r>
    </w:p>
    <w:p w14:paraId="123B8D12" w14:textId="2405C711" w:rsidR="000A1019" w:rsidRPr="000A1019" w:rsidRDefault="00C5043B" w:rsidP="00C5043B">
      <w:pPr>
        <w:pStyle w:val="a3"/>
        <w:rPr>
          <w:i/>
          <w:sz w:val="20"/>
          <w:szCs w:val="20"/>
          <w:lang w:val="uk-UA"/>
        </w:rPr>
      </w:pPr>
      <w:r w:rsidRPr="00C5043B">
        <w:rPr>
          <w:i/>
          <w:sz w:val="20"/>
          <w:szCs w:val="20"/>
          <w:lang w:val="uk-UA"/>
        </w:rPr>
        <w:t>- послуги  з охорони матеріальних носіїв секретної інформації, що перевозяться під час надзвичайного стану або особливого періоду, а також у разі виникнення загрози їх захоплення злочинними (терористичними,сепаратистськими) угрупуваннями</w:t>
      </w:r>
      <w:r>
        <w:rPr>
          <w:i/>
          <w:sz w:val="20"/>
          <w:szCs w:val="20"/>
          <w:lang w:val="uk-UA"/>
        </w:rPr>
        <w:t>.</w:t>
      </w:r>
    </w:p>
    <w:p w14:paraId="2900E592" w14:textId="6648E0FC" w:rsidR="000A1019" w:rsidRPr="000A1019" w:rsidRDefault="00C5043B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>
        <w:rPr>
          <w:rFonts w:eastAsia="Calibri"/>
          <w:i/>
          <w:sz w:val="20"/>
          <w:szCs w:val="20"/>
          <w:lang w:val="uk-UA"/>
        </w:rPr>
        <w:t>Строк постачання: з  01</w:t>
      </w:r>
      <w:r w:rsidR="000A1019" w:rsidRPr="000A1019">
        <w:rPr>
          <w:rFonts w:eastAsia="Calibri"/>
          <w:i/>
          <w:sz w:val="20"/>
          <w:szCs w:val="20"/>
          <w:lang w:val="uk-UA"/>
        </w:rPr>
        <w:t>січня 2022 року  по 31</w:t>
      </w:r>
      <w:r w:rsidR="000A1019" w:rsidRPr="000A1019">
        <w:rPr>
          <w:rFonts w:eastAsia="Calibri"/>
          <w:i/>
          <w:sz w:val="20"/>
          <w:szCs w:val="20"/>
        </w:rPr>
        <w:t xml:space="preserve"> </w:t>
      </w:r>
      <w:r w:rsidR="000A1019" w:rsidRPr="000A1019">
        <w:rPr>
          <w:rFonts w:eastAsia="Calibri"/>
          <w:i/>
          <w:sz w:val="20"/>
          <w:szCs w:val="20"/>
          <w:lang w:val="uk-UA"/>
        </w:rPr>
        <w:t>грудня 2022 року</w:t>
      </w:r>
      <w:r w:rsidR="000A1019" w:rsidRPr="00FE4222">
        <w:rPr>
          <w:rFonts w:eastAsia="Calibri"/>
          <w:i/>
          <w:sz w:val="20"/>
          <w:szCs w:val="20"/>
          <w:lang w:val="uk-UA"/>
        </w:rPr>
        <w:t>.</w:t>
      </w:r>
    </w:p>
    <w:p w14:paraId="2273C91D" w14:textId="5B819EB9" w:rsid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Режим постачання: цілодобово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362566A4" w14:textId="77777777" w:rsidR="00EA3658" w:rsidRPr="00EA3658" w:rsidRDefault="00EA3658" w:rsidP="00EA3658">
      <w:pPr>
        <w:ind w:left="567"/>
        <w:jc w:val="center"/>
        <w:rPr>
          <w:rFonts w:eastAsia="Calibri"/>
          <w:b/>
          <w:i/>
          <w:sz w:val="20"/>
          <w:szCs w:val="20"/>
          <w:lang w:val="uk-UA"/>
        </w:rPr>
      </w:pPr>
      <w:r w:rsidRPr="00EA3658">
        <w:rPr>
          <w:rFonts w:eastAsia="Calibri"/>
          <w:b/>
          <w:i/>
          <w:sz w:val="20"/>
          <w:szCs w:val="20"/>
          <w:lang w:val="uk-UA"/>
        </w:rPr>
        <w:t>ТЕХНІЧНЕ ЗАВДАННЯ</w:t>
      </w:r>
    </w:p>
    <w:p w14:paraId="53DF6C48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ab/>
        <w:t>Завдання та вимоги до Виконавця Послуг:</w:t>
      </w:r>
    </w:p>
    <w:p w14:paraId="3D49E3AB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1) Виконавець повинен забезпечити охорону Об’єкта, запобігати протиправним діям щодо безконтрольного входу-виходу на об’єкт сторонніх осіб;</w:t>
      </w:r>
    </w:p>
    <w:p w14:paraId="56AFE4F8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2) Виконавець повинен забезпечити щоденне цілодобове чергування на Об’єкті охорони, у тому числі у святкові та вихідні дні;</w:t>
      </w:r>
    </w:p>
    <w:p w14:paraId="34EFF3BB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3) Виконавець повинен забезпечити здійснення ефективного контрольно-пропускного режиму на Об’єкті (співробітники, відвідувачі, автотранспорт);</w:t>
      </w:r>
    </w:p>
    <w:p w14:paraId="74662D83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4) Проводити цілодобовий моніторинг тривог на Об’єкті та приймати міри по їх усуненню;</w:t>
      </w:r>
    </w:p>
    <w:p w14:paraId="0EECFFF7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5) Вжиття заходів щодо попередження виникнення конфліктних ситуацій, що створюють загрозу для безпеки Об’єкта та фізичних осіб, що знаходяться на ньому;</w:t>
      </w:r>
    </w:p>
    <w:p w14:paraId="3524667F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6) Неухильно дотримуватись вимог чинного законодавства України в сфері надання Послуг із забезпечення громадської безпеки, охорони громадського порядку;</w:t>
      </w:r>
    </w:p>
    <w:p w14:paraId="507CDFB7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7) Постійно вести спостереження за особами, що відвідують Об’єкт та територією;</w:t>
      </w:r>
    </w:p>
    <w:p w14:paraId="619F578E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8) Нести матеріальну відповідальність та відшкодування збитків Виконавцем у випадку пошкодження чи крадіжки матеріальних цінностей з Об’єкта, що охороняється;</w:t>
      </w:r>
    </w:p>
    <w:p w14:paraId="38EEC7E4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9) Виконавець повинен мати право на провадження діяльності у сфері надання Послуг з охорони власності та громадян;</w:t>
      </w:r>
    </w:p>
    <w:p w14:paraId="3B773F7C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10) Виконавець повинен ознайомитись з Об’єктом та надати калькуляцію охоронних послуг за одну годину, розробити функціональні обов’язки щодо охорони Об’єкта;</w:t>
      </w:r>
    </w:p>
    <w:p w14:paraId="68CB40BA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11) Для прийняття сигналів тривоги Виконавець використовує власний пункт централізованого спостереження з цілодобовим режимом чергування операторів такого пункту. На пункті централізованого спостереження Виконавця передбачене ведення журналу реєстрації подій (тривога, несправність, відсутність живлення тощо) з терміном збереження запису про відповідну подію не менш як 30 діб;</w:t>
      </w:r>
    </w:p>
    <w:p w14:paraId="587F00C0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 xml:space="preserve">12) У разі виникнення позаштатних ситуацій, в умовах особливого періоду або правового режиму, надзвичайного стану, захоплення, пожежі, стихійного лиха надати допомогу групами мобільного </w:t>
      </w:r>
      <w:r w:rsidRPr="00EA3658">
        <w:rPr>
          <w:rFonts w:eastAsia="Calibri"/>
          <w:i/>
          <w:sz w:val="20"/>
          <w:szCs w:val="20"/>
          <w:lang w:val="uk-UA"/>
        </w:rPr>
        <w:lastRenderedPageBreak/>
        <w:t>реагування в необхідній кількості з можливістю застосування вогнепальної зброї у збереженні матеріальних цінностей Об’єкта охорони, а також охороні та перевезенні матеріальних носіїв секретної інформації;</w:t>
      </w:r>
    </w:p>
    <w:p w14:paraId="1B4CB625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13) Виконавець забезпечує наявність оперативного реагування нарядів груп затримання для підсилення фізичної охорони та підтримання належного громадського порядку на всій території Об’єкта (наявність власного сертифікованого пульта охорони та власної (-</w:t>
      </w:r>
      <w:proofErr w:type="spellStart"/>
      <w:r w:rsidRPr="00EA3658">
        <w:rPr>
          <w:rFonts w:eastAsia="Calibri"/>
          <w:i/>
          <w:sz w:val="20"/>
          <w:szCs w:val="20"/>
          <w:lang w:val="uk-UA"/>
        </w:rPr>
        <w:t>их</w:t>
      </w:r>
      <w:proofErr w:type="spellEnd"/>
      <w:r w:rsidRPr="00EA3658">
        <w:rPr>
          <w:rFonts w:eastAsia="Calibri"/>
          <w:i/>
          <w:sz w:val="20"/>
          <w:szCs w:val="20"/>
          <w:lang w:val="uk-UA"/>
        </w:rPr>
        <w:t>) груп (-и) затримання для реагування на сигнали тривоги;</w:t>
      </w:r>
    </w:p>
    <w:p w14:paraId="68F46E99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14) Патрульні наряди реагування Виконавця повинні бути укомплектовані штатними працівниками Виконавця, не мати протипоказань для здійснення охоронної діяльності;</w:t>
      </w:r>
    </w:p>
    <w:p w14:paraId="0443D687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 xml:space="preserve">15) Виконавець зобов’язується залучати до несення служби досвідчених працівників, які мають стаж роботи охоронцем, відповідають кваліфікаційним вимогам згідно встановлених Ліцензійних умов провадження господарської діяльності з надання Послуг, пов’язаних з охороною </w:t>
      </w:r>
    </w:p>
    <w:p w14:paraId="39899E95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 xml:space="preserve">державної та іншої власності, надання послуг з охорони громадян (Постанова КМ України від 18.11.2015 р. № 960 «Про затвердження Ліцензійних умов провадження охоронної діяльності») та </w:t>
      </w:r>
    </w:p>
    <w:p w14:paraId="467B4B1A" w14:textId="77777777" w:rsid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забезпечити наявність у штатних працівників документів, що</w:t>
      </w:r>
      <w:r>
        <w:rPr>
          <w:rFonts w:eastAsia="Calibri"/>
          <w:i/>
          <w:sz w:val="20"/>
          <w:szCs w:val="20"/>
          <w:lang w:val="uk-UA"/>
        </w:rPr>
        <w:t xml:space="preserve"> підтверджують їх кваліфікацію;</w:t>
      </w:r>
    </w:p>
    <w:p w14:paraId="1B3872DC" w14:textId="02FCFF1D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16) Виконавець забезпечує за свій рахунок та своїми силами охоронців (своїх працівників) відповідною екіпіровкою: форменим (спеціалізованим) одягом у відповідності до сезону з атрибутикою Виконавця (охоронного підрозділу), посвідченнями, спецзасобами самозахисту;</w:t>
      </w:r>
    </w:p>
    <w:p w14:paraId="5F9B3278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17) Виконавець повинен організувати взаємодію з державними правоохоронними органами, негайно оповістити правоохоронні органи та відповідальних працівників Замовника у випадку виявлення порушення цілісності Об’єкта охорони, крадіжки, грабежу, розбою, підпалу тощо. До прибуття представників вищезазначених органів Виконавець забезпечує недоторканість місця події;</w:t>
      </w:r>
    </w:p>
    <w:p w14:paraId="5FEC098C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18) Прибуття мобільної нарядів реагування повинно здійснюватися у строк, що не перевищує десяти (10) хвилин з моменту натиснення тривожної кнопки, спрацювання сигналізації та в інших випадках (при виникненні ситуацій протиправної поведінки, саботажу, озброєного нападу, пожежі, тощо);</w:t>
      </w:r>
    </w:p>
    <w:p w14:paraId="7D372589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19) Проведення заходів, направлених на виявлення та попередження порушень громадського порядку на Об’єкті охорони, недопущення протиправних проникнень на Об’єкт охорони сторонніх осіб;</w:t>
      </w:r>
    </w:p>
    <w:p w14:paraId="47A7E544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20) Візуальний контроль за внесенням, винесенням товарно-матеріальних цінностей з Об’єкта;</w:t>
      </w:r>
    </w:p>
    <w:p w14:paraId="0F133C25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21) Забезпечення дотримання встановлених правил пожежної безпеки на посту силами працівників охорони під час несення ними служби, а у випадку виявлення на Об’єкті охорони пожежі - негайне повідомлення про це в пожежну частину та відповідальних працівників Замовника; вжиття всіх необхідних заходів щодо ліквідації пожежі, організації евакуації майна Замовника та його охорону;</w:t>
      </w:r>
    </w:p>
    <w:p w14:paraId="6FF71421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22) Виконавцю необхідно забезпечити дотримання охоронниками правил внутрішнього розпорядку на Об’єкті охорони та підтримання високого рівня професійних знань та етики в процесі виконання своїх обов’язків;</w:t>
      </w:r>
    </w:p>
    <w:p w14:paraId="74CC3B22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23) Виконавцю необхідно забезпечити охоронника спеціальними засобами індивідуального захисту та самооборони, які відповідають чинному законодавству, а саме: гумові кийки, газові балончики з аерозолями сльозоточивої та дратівної дії;</w:t>
      </w:r>
    </w:p>
    <w:p w14:paraId="5A057F03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24) Для можливості реагування на нештатні ситуації Учасник повинен мати:</w:t>
      </w:r>
    </w:p>
    <w:p w14:paraId="1FE67314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- наряди реагування на автотранспорті,</w:t>
      </w:r>
    </w:p>
    <w:p w14:paraId="66D989B3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- диспетчерську службу (надати інформацію із зазначенням номеру телефону),</w:t>
      </w:r>
    </w:p>
    <w:p w14:paraId="42848426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- налагоджену систему контролю керівництва за станом несення служби,</w:t>
      </w:r>
    </w:p>
    <w:p w14:paraId="3DA1C780" w14:textId="58B1A5FD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- ефективну систему заходів щодо недопущення поруше</w:t>
      </w:r>
      <w:r>
        <w:rPr>
          <w:rFonts w:eastAsia="Calibri"/>
          <w:i/>
          <w:sz w:val="20"/>
          <w:szCs w:val="20"/>
          <w:lang w:val="uk-UA"/>
        </w:rPr>
        <w:t>нь несення служби охоронниками.</w:t>
      </w:r>
    </w:p>
    <w:p w14:paraId="026F567D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Співробітники охорони зобов’язані:</w:t>
      </w:r>
    </w:p>
    <w:p w14:paraId="0455BCD9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- досконало знати (згідно з наданими інструкціями) технічні характеристики та правила застосування засобів охорони, пожежної сигналізації та пожежогасіння, зв’язку, освітлення, оповіщення, життєзабезпечення Об’єкта, службові телефони осіб та служб, які відповідають за технічний стан цих засобів;</w:t>
      </w:r>
    </w:p>
    <w:p w14:paraId="683A9697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- ввічливо та уважно спілкуватися з громадянами;</w:t>
      </w:r>
    </w:p>
    <w:p w14:paraId="2AB013D0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 xml:space="preserve">- у разі виявлення порушень, уживати заходів, необхідних для забезпечення схоронності майна; </w:t>
      </w:r>
    </w:p>
    <w:p w14:paraId="3FF4CB82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- запобігати несанкціонованому проникненню на територію охоронюваного Об’єкта Замовника сторонніх осіб;</w:t>
      </w:r>
    </w:p>
    <w:p w14:paraId="2D3015DE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- суворо дотримуватися законності та правопорядку, припиняти спроби їх порушення;</w:t>
      </w:r>
    </w:p>
    <w:p w14:paraId="73ADC898" w14:textId="6D2B00A6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- вживати заходів з дот</w:t>
      </w:r>
      <w:r>
        <w:rPr>
          <w:rFonts w:eastAsia="Calibri"/>
          <w:i/>
          <w:sz w:val="20"/>
          <w:szCs w:val="20"/>
          <w:lang w:val="uk-UA"/>
        </w:rPr>
        <w:t>римання норм етичної поведінки.</w:t>
      </w:r>
    </w:p>
    <w:p w14:paraId="6CF56CCC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Працівникам, які забезпечують виконання Послуг заборонено:</w:t>
      </w:r>
    </w:p>
    <w:p w14:paraId="1E5BB86F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1) приймати під охорону об’єкти (майно, приміщення), не вказані в дислокації;</w:t>
      </w:r>
    </w:p>
    <w:p w14:paraId="3FBF4A93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 xml:space="preserve">2) самовільно залишати Об’єкт, відволікатись від виконання службових обов’язків, спати, </w:t>
      </w:r>
    </w:p>
    <w:p w14:paraId="289CB17C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 xml:space="preserve">читати, переглядати відеофільми чи телепередачі, вживати алкогольні напої чи інші препарати, що </w:t>
      </w:r>
    </w:p>
    <w:p w14:paraId="1E51B1D9" w14:textId="77777777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 xml:space="preserve">знижують пильність або реакцію, приймати їжу у невстановлений час, вести приватні розмови </w:t>
      </w:r>
    </w:p>
    <w:p w14:paraId="2D3844D5" w14:textId="77777777" w:rsid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телефоном, що не стосуються служби, тощо, одержувати від сторонніх осіб будь-які предмети (пакунки, паке</w:t>
      </w:r>
      <w:r>
        <w:rPr>
          <w:rFonts w:eastAsia="Calibri"/>
          <w:i/>
          <w:sz w:val="20"/>
          <w:szCs w:val="20"/>
          <w:lang w:val="uk-UA"/>
        </w:rPr>
        <w:t>ти, конверти та інші предмети);</w:t>
      </w:r>
    </w:p>
    <w:p w14:paraId="11EB2BCC" w14:textId="62B56463" w:rsidR="00EA3658" w:rsidRP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 xml:space="preserve">3) доручати виконання заходів охорони та виконання інших зобов’язань за Договором іншим особам; </w:t>
      </w:r>
    </w:p>
    <w:p w14:paraId="05FBF97E" w14:textId="77777777" w:rsidR="00EA3658" w:rsidRDefault="00EA3658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EA3658">
        <w:rPr>
          <w:rFonts w:eastAsia="Calibri"/>
          <w:i/>
          <w:sz w:val="20"/>
          <w:szCs w:val="20"/>
          <w:lang w:val="uk-UA"/>
        </w:rPr>
        <w:t>4) порушувати правила внутрішнього службового розпорядку Замовника, умови Договору та інші нормативно-правові акти у сфері охоронних послуг.</w:t>
      </w:r>
    </w:p>
    <w:p w14:paraId="4195ADC9" w14:textId="77777777" w:rsidR="00F26340" w:rsidRDefault="00F26340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</w:p>
    <w:p w14:paraId="2638CD84" w14:textId="77777777" w:rsidR="00F26340" w:rsidRDefault="00F26340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</w:p>
    <w:p w14:paraId="69736BBE" w14:textId="77777777" w:rsidR="00F26340" w:rsidRPr="00F26340" w:rsidRDefault="00F26340" w:rsidP="00F26340">
      <w:pPr>
        <w:widowControl w:val="0"/>
        <w:jc w:val="center"/>
        <w:rPr>
          <w:b/>
          <w:i/>
          <w:sz w:val="20"/>
          <w:szCs w:val="20"/>
          <w:lang w:val="uk-UA"/>
        </w:rPr>
      </w:pPr>
      <w:r w:rsidRPr="00F26340">
        <w:rPr>
          <w:b/>
          <w:i/>
          <w:sz w:val="20"/>
          <w:szCs w:val="20"/>
          <w:lang w:val="uk-UA"/>
        </w:rPr>
        <w:t>ДИСЛОКАЦІЯ</w:t>
      </w:r>
    </w:p>
    <w:p w14:paraId="0BF95229" w14:textId="77777777" w:rsidR="00F26340" w:rsidRPr="00F26340" w:rsidRDefault="00F26340" w:rsidP="00F26340">
      <w:pPr>
        <w:widowControl w:val="0"/>
        <w:rPr>
          <w:lang w:val="uk-UA"/>
        </w:rPr>
      </w:pPr>
    </w:p>
    <w:tbl>
      <w:tblPr>
        <w:tblW w:w="9620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426"/>
        <w:gridCol w:w="2410"/>
        <w:gridCol w:w="1838"/>
        <w:gridCol w:w="1298"/>
        <w:gridCol w:w="1160"/>
        <w:gridCol w:w="1232"/>
        <w:gridCol w:w="1256"/>
      </w:tblGrid>
      <w:tr w:rsidR="00F26340" w:rsidRPr="00F26340" w14:paraId="0B6CF967" w14:textId="77777777" w:rsidTr="00EB106B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1A537" w14:textId="77777777" w:rsidR="00F26340" w:rsidRPr="00F26340" w:rsidRDefault="00F26340" w:rsidP="00F26340">
            <w:pPr>
              <w:widowControl w:val="0"/>
              <w:jc w:val="both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C2344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Найменування Об’єкту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1E44F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Адреса Об’єкту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08729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Зміна</w:t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0F47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Час охорони</w:t>
            </w:r>
          </w:p>
        </w:tc>
      </w:tr>
      <w:tr w:rsidR="00F26340" w:rsidRPr="00F26340" w14:paraId="022A5678" w14:textId="77777777" w:rsidTr="00EB106B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89964" w14:textId="77777777" w:rsidR="00F26340" w:rsidRPr="00F26340" w:rsidRDefault="00F26340" w:rsidP="00F2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17B47" w14:textId="77777777" w:rsidR="00F26340" w:rsidRPr="00F26340" w:rsidRDefault="00F26340" w:rsidP="00F2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326A4" w14:textId="77777777" w:rsidR="00F26340" w:rsidRPr="00F26340" w:rsidRDefault="00F26340" w:rsidP="00F2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DE1EDE" w14:textId="77777777" w:rsidR="00F26340" w:rsidRPr="00F26340" w:rsidRDefault="00F26340" w:rsidP="00F2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31AD2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Робочі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89A8B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Вихідні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F71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 xml:space="preserve">Святкові </w:t>
            </w:r>
          </w:p>
        </w:tc>
      </w:tr>
      <w:tr w:rsidR="00F26340" w:rsidRPr="00F26340" w14:paraId="6A4BA584" w14:textId="77777777" w:rsidTr="00EB106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3F7B6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2CADA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CCD7B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3E20A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38B4D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3D180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151B" w14:textId="77777777" w:rsidR="00F26340" w:rsidRPr="00F26340" w:rsidRDefault="00F26340" w:rsidP="00F26340">
            <w:pPr>
              <w:widowControl w:val="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8</w:t>
            </w:r>
          </w:p>
        </w:tc>
      </w:tr>
      <w:tr w:rsidR="00F26340" w:rsidRPr="00F26340" w14:paraId="7C3A8A43" w14:textId="77777777" w:rsidTr="00EB106B">
        <w:trPr>
          <w:trHeight w:val="16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9AAC4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91E09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color w:val="0D0D0D"/>
                <w:sz w:val="20"/>
                <w:szCs w:val="20"/>
                <w:lang w:val="uk-UA"/>
              </w:rPr>
              <w:t>Управління Державної міграційної служби України у Волинській області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0A6C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 xml:space="preserve">43000, Волинська обл., м. Луцьк, вул. </w:t>
            </w:r>
            <w:proofErr w:type="spellStart"/>
            <w:r w:rsidRPr="00F26340">
              <w:rPr>
                <w:i/>
                <w:sz w:val="20"/>
                <w:szCs w:val="20"/>
                <w:lang w:val="uk-UA"/>
              </w:rPr>
              <w:t>Градний</w:t>
            </w:r>
            <w:proofErr w:type="spellEnd"/>
            <w:r w:rsidRPr="00F26340">
              <w:rPr>
                <w:i/>
                <w:sz w:val="20"/>
                <w:szCs w:val="20"/>
                <w:lang w:val="uk-UA"/>
              </w:rPr>
              <w:t xml:space="preserve"> узвіз,4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6B231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з 09.00 до 09.00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EDD4A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з 09.00 до 09.00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C3169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з 09.00 до 09.00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2E3D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з 09.00 до 09.00</w:t>
            </w:r>
          </w:p>
        </w:tc>
      </w:tr>
      <w:tr w:rsidR="00F26340" w:rsidRPr="00F26340" w14:paraId="3EF7C036" w14:textId="77777777" w:rsidTr="00EB106B">
        <w:trPr>
          <w:trHeight w:val="16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71DB4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B7BDA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color w:val="0D0D0D"/>
                <w:sz w:val="20"/>
                <w:szCs w:val="20"/>
                <w:lang w:val="uk-UA"/>
              </w:rPr>
              <w:t>Управління Державної міграційної служби України у Волинській області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B1E9B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 xml:space="preserve">43000, Волинська обл., м. Луцьк, вул. </w:t>
            </w:r>
            <w:proofErr w:type="spellStart"/>
            <w:r w:rsidRPr="00F26340">
              <w:rPr>
                <w:i/>
                <w:sz w:val="20"/>
                <w:szCs w:val="20"/>
                <w:lang w:val="uk-UA"/>
              </w:rPr>
              <w:t>Градний</w:t>
            </w:r>
            <w:proofErr w:type="spellEnd"/>
            <w:r w:rsidRPr="00F26340">
              <w:rPr>
                <w:i/>
                <w:sz w:val="20"/>
                <w:szCs w:val="20"/>
                <w:lang w:val="uk-UA"/>
              </w:rPr>
              <w:t xml:space="preserve"> узвіз,4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F3EE" w14:textId="77777777" w:rsidR="00F26340" w:rsidRPr="00F26340" w:rsidRDefault="00F26340" w:rsidP="00F26340">
            <w:pPr>
              <w:widowControl w:val="0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Охорона носіїв секретної інформації, що перевозяться під час надзвичайного стану або особливого періоду, а також у разі виникнення загрози їх захоплення злочинними (терористичними, сепаратистськими) угрупуваннями парним нарядом протягом 12 годин</w:t>
            </w:r>
          </w:p>
        </w:tc>
      </w:tr>
    </w:tbl>
    <w:p w14:paraId="53D3C641" w14:textId="77777777" w:rsidR="00F26340" w:rsidRPr="00EA3658" w:rsidRDefault="00F26340" w:rsidP="00EA3658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</w:p>
    <w:p w14:paraId="39B93BE5" w14:textId="77777777" w:rsidR="000A1019" w:rsidRPr="000A1019" w:rsidRDefault="000A1019" w:rsidP="00EA3658">
      <w:pPr>
        <w:jc w:val="both"/>
        <w:rPr>
          <w:i/>
          <w:sz w:val="20"/>
          <w:szCs w:val="20"/>
          <w:lang w:val="uk-UA"/>
        </w:rPr>
      </w:pP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32C426F8" w:rsidR="00D35A9F" w:rsidRPr="009A78A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FE4222">
        <w:rPr>
          <w:i/>
          <w:sz w:val="20"/>
          <w:szCs w:val="20"/>
          <w:lang w:val="uk-UA"/>
        </w:rPr>
        <w:t>орису на 2022</w:t>
      </w:r>
      <w:r w:rsidR="00F50D19" w:rsidRPr="009A78AF">
        <w:rPr>
          <w:i/>
          <w:sz w:val="20"/>
          <w:szCs w:val="20"/>
          <w:lang w:val="uk-UA"/>
        </w:rPr>
        <w:t xml:space="preserve"> рік</w:t>
      </w:r>
      <w:r w:rsidR="009A78AF">
        <w:rPr>
          <w:i/>
          <w:sz w:val="20"/>
          <w:szCs w:val="20"/>
          <w:lang w:val="uk-UA"/>
        </w:rPr>
        <w:t>.</w:t>
      </w:r>
    </w:p>
    <w:p w14:paraId="02C17472" w14:textId="54EA14A4" w:rsidR="004B4971" w:rsidRPr="00F26340" w:rsidRDefault="00D35A9F" w:rsidP="00F26340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EA3658">
        <w:rPr>
          <w:i/>
          <w:sz w:val="20"/>
          <w:szCs w:val="20"/>
          <w:lang w:val="uk-UA"/>
        </w:rPr>
        <w:t>1 167 147,92</w:t>
      </w:r>
      <w:r w:rsidRPr="00C73F98">
        <w:rPr>
          <w:i/>
          <w:sz w:val="20"/>
          <w:szCs w:val="20"/>
          <w:lang w:val="uk-UA"/>
        </w:rPr>
        <w:t xml:space="preserve"> грн</w:t>
      </w:r>
      <w:r w:rsidR="00F50D19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з ПДВ.</w:t>
      </w:r>
    </w:p>
    <w:p w14:paraId="727ED8DB" w14:textId="38920498" w:rsidR="00F26340" w:rsidRDefault="00D35A9F" w:rsidP="00F26340">
      <w:pPr>
        <w:ind w:left="786"/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F26340" w:rsidRPr="00F26340">
        <w:rPr>
          <w:i/>
          <w:sz w:val="20"/>
          <w:szCs w:val="20"/>
          <w:lang w:val="uk-UA"/>
        </w:rPr>
        <w:t xml:space="preserve"> Очікувана вартість закупівлі Послуг на 2022 рік визначена на підставі листа Управління поліції охорони у Волинській області від 02 грудня 2021 року № 2159/43/22/01-2021 (вх.№5377/1/0701-21 від 02.12.2021) «Про встановлення варто</w:t>
      </w:r>
      <w:r w:rsidR="00F26340">
        <w:rPr>
          <w:i/>
          <w:sz w:val="20"/>
          <w:szCs w:val="20"/>
          <w:lang w:val="uk-UA"/>
        </w:rPr>
        <w:t>сті послуг охорони на 2022 рік».</w:t>
      </w:r>
    </w:p>
    <w:p w14:paraId="54C70399" w14:textId="3185D6F6" w:rsidR="00F26340" w:rsidRDefault="00F26340" w:rsidP="00F26340">
      <w:pPr>
        <w:ind w:left="786"/>
        <w:jc w:val="both"/>
        <w:rPr>
          <w:i/>
          <w:sz w:val="20"/>
          <w:szCs w:val="20"/>
          <w:lang w:val="uk-UA"/>
        </w:rPr>
      </w:pPr>
      <w:r w:rsidRPr="00F26340">
        <w:rPr>
          <w:i/>
          <w:sz w:val="20"/>
          <w:szCs w:val="20"/>
          <w:lang w:val="uk-UA"/>
        </w:rPr>
        <w:t>Очікува</w:t>
      </w:r>
      <w:r>
        <w:rPr>
          <w:i/>
          <w:sz w:val="20"/>
          <w:szCs w:val="20"/>
          <w:lang w:val="uk-UA"/>
        </w:rPr>
        <w:t>на потреба у послугах охорони 12 місяців (січень-грудень) 2022 року</w:t>
      </w:r>
      <w:r w:rsidRPr="00F26340">
        <w:rPr>
          <w:i/>
          <w:sz w:val="20"/>
          <w:szCs w:val="20"/>
          <w:lang w:val="uk-UA"/>
        </w:rPr>
        <w:t>.</w:t>
      </w:r>
    </w:p>
    <w:p w14:paraId="4AC947EA" w14:textId="77777777" w:rsidR="00F26340" w:rsidRDefault="00F26340" w:rsidP="00F26340">
      <w:pPr>
        <w:ind w:left="786"/>
        <w:jc w:val="both"/>
        <w:rPr>
          <w:i/>
          <w:sz w:val="20"/>
          <w:szCs w:val="20"/>
          <w:lang w:val="uk-UA"/>
        </w:rPr>
      </w:pPr>
    </w:p>
    <w:p w14:paraId="1F9D45E5" w14:textId="4056535F" w:rsidR="00F26340" w:rsidRPr="00F26340" w:rsidRDefault="00F26340" w:rsidP="00F26340">
      <w:pPr>
        <w:widowControl w:val="0"/>
        <w:shd w:val="clear" w:color="auto" w:fill="FFFFFF"/>
        <w:tabs>
          <w:tab w:val="left" w:pos="12643"/>
        </w:tabs>
        <w:ind w:firstLine="1559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</w:t>
      </w:r>
      <w:r w:rsidRPr="00F26340">
        <w:rPr>
          <w:b/>
          <w:sz w:val="20"/>
          <w:szCs w:val="20"/>
          <w:lang w:val="uk-UA"/>
        </w:rPr>
        <w:t>Розрахунок вартості Послуг</w:t>
      </w:r>
    </w:p>
    <w:p w14:paraId="6F8F12F8" w14:textId="77777777" w:rsidR="00F26340" w:rsidRPr="00F26340" w:rsidRDefault="00F26340" w:rsidP="00F26340">
      <w:pPr>
        <w:widowControl w:val="0"/>
        <w:spacing w:after="259" w:line="14" w:lineRule="auto"/>
        <w:rPr>
          <w:sz w:val="2"/>
          <w:szCs w:val="2"/>
          <w:lang w:val="uk-UA"/>
        </w:rPr>
      </w:pPr>
    </w:p>
    <w:tbl>
      <w:tblPr>
        <w:tblW w:w="10065" w:type="dxa"/>
        <w:tblLayout w:type="fixed"/>
        <w:tblLook w:val="0400" w:firstRow="0" w:lastRow="0" w:firstColumn="0" w:lastColumn="0" w:noHBand="0" w:noVBand="1"/>
      </w:tblPr>
      <w:tblGrid>
        <w:gridCol w:w="1408"/>
        <w:gridCol w:w="1252"/>
        <w:gridCol w:w="1289"/>
        <w:gridCol w:w="1318"/>
        <w:gridCol w:w="1328"/>
        <w:gridCol w:w="1332"/>
        <w:gridCol w:w="2138"/>
      </w:tblGrid>
      <w:tr w:rsidR="00F26340" w:rsidRPr="00F26340" w14:paraId="0F73AA66" w14:textId="77777777" w:rsidTr="00B11438">
        <w:trPr>
          <w:trHeight w:val="1656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ED79772" w14:textId="6B61AF5A" w:rsidR="00F26340" w:rsidRPr="00F26340" w:rsidRDefault="00B11438" w:rsidP="00F26340">
            <w:pPr>
              <w:widowControl w:val="0"/>
              <w:shd w:val="clear" w:color="auto" w:fill="FFFFFF"/>
              <w:spacing w:line="270" w:lineRule="auto"/>
              <w:ind w:left="101" w:right="97" w:firstLine="13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Місяць 2022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FD9EB3A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29" w:right="43" w:firstLine="104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Кількість днів охорони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3621B862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Кількість</w:t>
            </w:r>
          </w:p>
          <w:p w14:paraId="46AB56CD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постів</w:t>
            </w:r>
          </w:p>
          <w:p w14:paraId="362DD016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охорони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94BF20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Кількість годин охорони на добу одним постом</w:t>
            </w:r>
          </w:p>
          <w:p w14:paraId="6374EE03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годин</w:t>
            </w:r>
          </w:p>
          <w:p w14:paraId="17DBDC8F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охорони</w:t>
            </w:r>
          </w:p>
          <w:p w14:paraId="68A909E7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на добу</w:t>
            </w:r>
          </w:p>
          <w:p w14:paraId="37EDC659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одним</w:t>
            </w:r>
          </w:p>
          <w:p w14:paraId="37DF1F98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постом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5CBED34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68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Кількість годин охорони на місяць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7B579557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Вартість</w:t>
            </w:r>
          </w:p>
          <w:p w14:paraId="6A09264F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години</w:t>
            </w:r>
          </w:p>
          <w:p w14:paraId="7C0FA0B4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охорони,</w:t>
            </w:r>
          </w:p>
          <w:p w14:paraId="7E950AD4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грн., з</w:t>
            </w:r>
          </w:p>
          <w:p w14:paraId="36CD6785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092094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101" w:right="119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Вартість охорони на місяць, грн.,</w:t>
            </w:r>
          </w:p>
          <w:p w14:paraId="56337746" w14:textId="77777777" w:rsidR="00F26340" w:rsidRPr="00F26340" w:rsidRDefault="00F26340" w:rsidP="00F26340">
            <w:pPr>
              <w:widowControl w:val="0"/>
              <w:shd w:val="clear" w:color="auto" w:fill="FFFFFF"/>
              <w:spacing w:line="270" w:lineRule="auto"/>
              <w:ind w:left="101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з ПДВ</w:t>
            </w:r>
          </w:p>
        </w:tc>
      </w:tr>
      <w:tr w:rsidR="00F26340" w:rsidRPr="00F26340" w14:paraId="4286149B" w14:textId="77777777" w:rsidTr="00D60DAD">
        <w:trPr>
          <w:trHeight w:val="299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635CD48F" w14:textId="77777777" w:rsidR="00F26340" w:rsidRPr="00F26340" w:rsidRDefault="00F26340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7B53530E" w14:textId="77777777" w:rsidR="00F26340" w:rsidRPr="00F26340" w:rsidRDefault="00F26340" w:rsidP="00F26340">
            <w:pPr>
              <w:widowControl w:val="0"/>
              <w:shd w:val="clear" w:color="auto" w:fill="FFFFFF"/>
              <w:ind w:left="38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46A62983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6F934FF1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016ECA17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744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124B7973" w14:textId="60127675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47EE0E1" w14:textId="75A4AB5B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98 208,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656E93BD" w14:textId="77777777" w:rsidTr="00D60DAD">
        <w:trPr>
          <w:trHeight w:val="299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2CD16017" w14:textId="77777777" w:rsidR="00F26340" w:rsidRPr="00F26340" w:rsidRDefault="00F26340" w:rsidP="00F26340">
            <w:pPr>
              <w:widowControl w:val="0"/>
              <w:shd w:val="clear" w:color="auto" w:fill="FFFFFF"/>
              <w:ind w:left="191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77602DC4" w14:textId="77777777" w:rsidR="00F26340" w:rsidRPr="00F26340" w:rsidRDefault="00F26340" w:rsidP="00F26340">
            <w:pPr>
              <w:widowControl w:val="0"/>
              <w:shd w:val="clear" w:color="auto" w:fill="FFFFFF"/>
              <w:ind w:left="38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3FC8A91F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100CD9EA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58109CB4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672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10589629" w14:textId="6E099DBE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1856488" w14:textId="7BF65E3A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88 704,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28692F1F" w14:textId="77777777" w:rsidTr="00D60DAD">
        <w:trPr>
          <w:trHeight w:val="299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14:paraId="5E26ADCC" w14:textId="77777777" w:rsidR="00F26340" w:rsidRPr="00F26340" w:rsidRDefault="00F26340" w:rsidP="00F26340">
            <w:pPr>
              <w:widowControl w:val="0"/>
              <w:shd w:val="clear" w:color="auto" w:fill="FFFFFF"/>
              <w:ind w:left="191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14:paraId="0CE659C8" w14:textId="77777777" w:rsidR="00F26340" w:rsidRPr="00F26340" w:rsidRDefault="00F26340" w:rsidP="00F26340">
            <w:pPr>
              <w:widowControl w:val="0"/>
              <w:shd w:val="clear" w:color="auto" w:fill="FFFFFF"/>
              <w:ind w:left="38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14:paraId="7C0F0BFE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14:paraId="684C1445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14:paraId="49B284CA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744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</w:tcPr>
          <w:p w14:paraId="609D1E89" w14:textId="638637B3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6A94FDB" w14:textId="28E27F35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98 208,</w:t>
            </w:r>
            <w:r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65119F83" w14:textId="77777777" w:rsidTr="00D60DAD">
        <w:trPr>
          <w:trHeight w:val="299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66417254" w14:textId="77777777" w:rsidR="00F26340" w:rsidRPr="00F26340" w:rsidRDefault="00F26340" w:rsidP="00F26340">
            <w:pPr>
              <w:widowControl w:val="0"/>
              <w:shd w:val="clear" w:color="auto" w:fill="FFFFFF"/>
              <w:ind w:left="191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77CBF7F3" w14:textId="77777777" w:rsidR="00F26340" w:rsidRPr="00F26340" w:rsidRDefault="00F26340" w:rsidP="00F26340">
            <w:pPr>
              <w:widowControl w:val="0"/>
              <w:shd w:val="clear" w:color="auto" w:fill="FFFFFF"/>
              <w:ind w:left="38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66F413A5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3CA29036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43833757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1BEEE8A3" w14:textId="63B554EE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375F7B80" w14:textId="643CF176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95 040,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3C204956" w14:textId="77777777" w:rsidTr="00D60DAD">
        <w:trPr>
          <w:trHeight w:val="299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70213F66" w14:textId="77777777" w:rsidR="00F26340" w:rsidRPr="00F26340" w:rsidRDefault="00F26340" w:rsidP="00F26340">
            <w:pPr>
              <w:widowControl w:val="0"/>
              <w:shd w:val="clear" w:color="auto" w:fill="FFFFFF"/>
              <w:ind w:left="191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468A31F4" w14:textId="77777777" w:rsidR="00F26340" w:rsidRPr="00F26340" w:rsidRDefault="00F26340" w:rsidP="00F26340">
            <w:pPr>
              <w:widowControl w:val="0"/>
              <w:shd w:val="clear" w:color="auto" w:fill="FFFFFF"/>
              <w:ind w:left="38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3EAB27E5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47265641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24C7E231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744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233D3ED4" w14:textId="287B5796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7FA01A5C" w14:textId="202FFEBC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98 208,</w:t>
            </w:r>
            <w:r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0BC6E2E7" w14:textId="77777777" w:rsidTr="00D60DAD">
        <w:trPr>
          <w:trHeight w:val="299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3DAA4348" w14:textId="77777777" w:rsidR="00F26340" w:rsidRPr="00F26340" w:rsidRDefault="00F26340" w:rsidP="00F26340">
            <w:pPr>
              <w:widowControl w:val="0"/>
              <w:shd w:val="clear" w:color="auto" w:fill="FFFFFF"/>
              <w:ind w:left="191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47E3EF3B" w14:textId="77777777" w:rsidR="00F26340" w:rsidRPr="00F26340" w:rsidRDefault="00F26340" w:rsidP="00F26340">
            <w:pPr>
              <w:widowControl w:val="0"/>
              <w:shd w:val="clear" w:color="auto" w:fill="FFFFFF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 xml:space="preserve">       30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0E5D8E9E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3634F141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28182AC0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0CECE" w:themeFill="background2" w:themeFillShade="E6"/>
          </w:tcPr>
          <w:p w14:paraId="422CBCF3" w14:textId="2F634614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9598EC4" w14:textId="0ED3F2AC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95 040,</w:t>
            </w:r>
            <w:r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1CC122C5" w14:textId="77777777" w:rsidTr="00D60DAD">
        <w:trPr>
          <w:trHeight w:val="302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67FB6865" w14:textId="77777777" w:rsidR="00F26340" w:rsidRPr="00F26340" w:rsidRDefault="00F26340" w:rsidP="00F26340">
            <w:pPr>
              <w:widowControl w:val="0"/>
              <w:shd w:val="clear" w:color="auto" w:fill="FFFFFF"/>
              <w:ind w:left="14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32E0D88A" w14:textId="77777777" w:rsidR="00F26340" w:rsidRPr="00F26340" w:rsidRDefault="00F26340" w:rsidP="00F26340">
            <w:pPr>
              <w:widowControl w:val="0"/>
              <w:shd w:val="clear" w:color="auto" w:fill="FFFFFF"/>
              <w:ind w:left="38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76DFE48C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064FB477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3ACAF865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744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17A81941" w14:textId="0BD88816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6DD8EEF" w14:textId="67D1C7EB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98 208,</w:t>
            </w:r>
            <w:r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1288FF47" w14:textId="77777777" w:rsidTr="00D60DAD">
        <w:trPr>
          <w:trHeight w:val="302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385F9F08" w14:textId="77777777" w:rsidR="00F26340" w:rsidRPr="00F26340" w:rsidRDefault="00F26340" w:rsidP="00F26340">
            <w:pPr>
              <w:widowControl w:val="0"/>
              <w:shd w:val="clear" w:color="auto" w:fill="FFFFFF"/>
              <w:ind w:left="14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4764C9FA" w14:textId="77777777" w:rsidR="00F26340" w:rsidRPr="00F26340" w:rsidRDefault="00F26340" w:rsidP="00F26340">
            <w:pPr>
              <w:widowControl w:val="0"/>
              <w:shd w:val="clear" w:color="auto" w:fill="FFFFFF"/>
              <w:ind w:left="38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00A54E05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60AED342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2DEB62B8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744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 w:themeFill="text1" w:themeFillTint="80"/>
          </w:tcPr>
          <w:p w14:paraId="3A3706AF" w14:textId="6AC75E73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C08393E" w14:textId="510FC188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98 208,</w:t>
            </w:r>
            <w:r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563DF7B8" w14:textId="77777777" w:rsidTr="00D60DAD">
        <w:trPr>
          <w:trHeight w:val="306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2CB61518" w14:textId="77777777" w:rsidR="00F26340" w:rsidRPr="00F26340" w:rsidRDefault="00F26340" w:rsidP="00F26340">
            <w:pPr>
              <w:widowControl w:val="0"/>
              <w:shd w:val="clear" w:color="auto" w:fill="FFFFFF"/>
              <w:ind w:left="158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60540C70" w14:textId="77777777" w:rsidR="00F26340" w:rsidRPr="00F26340" w:rsidRDefault="00F26340" w:rsidP="00F26340">
            <w:pPr>
              <w:widowControl w:val="0"/>
              <w:shd w:val="clear" w:color="auto" w:fill="FFFFFF"/>
              <w:ind w:left="385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136E12E9" w14:textId="77777777" w:rsidR="00F26340" w:rsidRPr="00F26340" w:rsidRDefault="00F26340" w:rsidP="00F26340">
            <w:pPr>
              <w:widowControl w:val="0"/>
              <w:shd w:val="clear" w:color="auto" w:fill="FFFFFF"/>
              <w:ind w:left="50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00D82F8B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00A49222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EAAAA" w:themeFill="background2" w:themeFillShade="BF"/>
          </w:tcPr>
          <w:p w14:paraId="4486E364" w14:textId="1F0EFDFF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5CE4BC8" w14:textId="316C59E1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95 040,</w:t>
            </w:r>
            <w:r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D60DAD" w:rsidRPr="00F26340" w14:paraId="34BBDD16" w14:textId="77777777" w:rsidTr="00D60DAD">
        <w:trPr>
          <w:trHeight w:val="306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2255334C" w14:textId="77777777" w:rsidR="00F26340" w:rsidRPr="00F26340" w:rsidRDefault="00F26340" w:rsidP="00F26340">
            <w:pPr>
              <w:widowControl w:val="0"/>
              <w:shd w:val="clear" w:color="auto" w:fill="FFFFFF"/>
              <w:ind w:left="158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399DC234" w14:textId="77777777" w:rsidR="00F26340" w:rsidRPr="00F26340" w:rsidRDefault="00F26340" w:rsidP="00F26340">
            <w:pPr>
              <w:widowControl w:val="0"/>
              <w:shd w:val="clear" w:color="auto" w:fill="FFFFFF"/>
              <w:ind w:left="385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74300553" w14:textId="77777777" w:rsidR="00F26340" w:rsidRPr="00F26340" w:rsidRDefault="00F26340" w:rsidP="00F26340">
            <w:pPr>
              <w:widowControl w:val="0"/>
              <w:shd w:val="clear" w:color="auto" w:fill="FFFFFF"/>
              <w:ind w:left="50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71494972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239383D7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744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6D359875" w14:textId="73A0B654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14:paraId="3C26BA0A" w14:textId="1154523B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98 208,</w:t>
            </w:r>
            <w:r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6898EA9D" w14:textId="77777777" w:rsidTr="00D60DAD">
        <w:trPr>
          <w:trHeight w:val="299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261D6B76" w14:textId="77777777" w:rsidR="00F26340" w:rsidRPr="00F26340" w:rsidRDefault="00F26340" w:rsidP="00F26340">
            <w:pPr>
              <w:widowControl w:val="0"/>
              <w:shd w:val="clear" w:color="auto" w:fill="FFFFFF"/>
              <w:ind w:left="122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51B058DF" w14:textId="77777777" w:rsidR="00F26340" w:rsidRPr="00F26340" w:rsidRDefault="00F26340" w:rsidP="00F26340">
            <w:pPr>
              <w:widowControl w:val="0"/>
              <w:shd w:val="clear" w:color="auto" w:fill="FFFFFF"/>
              <w:ind w:left="385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754E3608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547BB4A3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28CDA210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73CF1946" w14:textId="782AE491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14:paraId="6B098DFC" w14:textId="746D3563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95 040,</w:t>
            </w:r>
            <w:r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34230265" w14:textId="77777777" w:rsidTr="00D60DAD">
        <w:trPr>
          <w:trHeight w:val="299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4D6D82CB" w14:textId="77777777" w:rsidR="00F26340" w:rsidRPr="00F26340" w:rsidRDefault="00F26340" w:rsidP="00F26340">
            <w:pPr>
              <w:widowControl w:val="0"/>
              <w:shd w:val="clear" w:color="auto" w:fill="FFFFFF"/>
              <w:ind w:left="191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7D3F85F3" w14:textId="77777777" w:rsidR="00F26340" w:rsidRPr="00F26340" w:rsidRDefault="00F26340" w:rsidP="00F26340">
            <w:pPr>
              <w:widowControl w:val="0"/>
              <w:shd w:val="clear" w:color="auto" w:fill="FFFFFF"/>
              <w:ind w:left="385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0902C42D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4A2CA06E" w14:textId="77777777" w:rsidR="00F26340" w:rsidRPr="00F26340" w:rsidRDefault="00F26340" w:rsidP="00F26340">
            <w:pPr>
              <w:widowControl w:val="0"/>
              <w:shd w:val="clear" w:color="auto" w:fill="FFFFFF"/>
              <w:ind w:left="432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2D136AA3" w14:textId="77777777" w:rsidR="00F26340" w:rsidRPr="00F26340" w:rsidRDefault="00F26340" w:rsidP="00F26340">
            <w:pPr>
              <w:widowControl w:val="0"/>
              <w:shd w:val="clear" w:color="auto" w:fill="FFFFFF"/>
              <w:ind w:left="378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744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95959" w:themeFill="text1" w:themeFillTint="A6"/>
          </w:tcPr>
          <w:p w14:paraId="5CEEBE6A" w14:textId="6912725A" w:rsidR="00F26340" w:rsidRPr="00F26340" w:rsidRDefault="00B11438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132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,00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95959" w:themeFill="text1" w:themeFillTint="A6"/>
          </w:tcPr>
          <w:p w14:paraId="4E0BC21F" w14:textId="46A25D5F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98 208,</w:t>
            </w:r>
            <w:r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4740ACB5" w14:textId="77777777" w:rsidTr="00B11438">
        <w:trPr>
          <w:trHeight w:val="780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E1F9C15" w14:textId="77777777" w:rsidR="00F26340" w:rsidRPr="00F26340" w:rsidRDefault="00F26340" w:rsidP="00F26340">
            <w:pPr>
              <w:widowControl w:val="0"/>
              <w:shd w:val="clear" w:color="auto" w:fill="FFFFFF"/>
              <w:ind w:left="-4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b/>
                <w:i/>
                <w:sz w:val="20"/>
                <w:szCs w:val="20"/>
                <w:lang w:val="uk-UA"/>
              </w:rPr>
              <w:lastRenderedPageBreak/>
              <w:t>РАЗОМ за фізичну охорону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DB39EBB" w14:textId="77777777" w:rsidR="00F26340" w:rsidRPr="00F26340" w:rsidRDefault="00F26340" w:rsidP="00F26340">
            <w:pPr>
              <w:widowControl w:val="0"/>
              <w:shd w:val="clear" w:color="auto" w:fill="FFFFFF"/>
              <w:ind w:left="-3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365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EDD4240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94374AF" w14:textId="77777777" w:rsidR="00F26340" w:rsidRPr="00F26340" w:rsidRDefault="00F26340" w:rsidP="00F26340">
            <w:pPr>
              <w:widowControl w:val="0"/>
              <w:shd w:val="clear" w:color="auto" w:fill="FFFFFF"/>
              <w:ind w:left="436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BE01279" w14:textId="77777777" w:rsidR="00F26340" w:rsidRPr="00F26340" w:rsidRDefault="00F26340" w:rsidP="00F26340">
            <w:pPr>
              <w:widowControl w:val="0"/>
              <w:shd w:val="clear" w:color="auto" w:fill="FFFFFF"/>
              <w:ind w:left="324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8760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E318EEF" w14:textId="77777777" w:rsidR="00F26340" w:rsidRPr="00F26340" w:rsidRDefault="00F26340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56500" w14:textId="4CB90334" w:rsidR="00F26340" w:rsidRPr="00F26340" w:rsidRDefault="00F26340" w:rsidP="00F26340">
            <w:pPr>
              <w:widowControl w:val="0"/>
              <w:shd w:val="clear" w:color="auto" w:fill="FFFFFF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6340">
              <w:rPr>
                <w:b/>
                <w:i/>
                <w:sz w:val="20"/>
                <w:szCs w:val="20"/>
                <w:lang w:val="uk-UA"/>
              </w:rPr>
              <w:t xml:space="preserve">1 </w:t>
            </w:r>
            <w:r w:rsidR="00DF66D0">
              <w:rPr>
                <w:b/>
                <w:i/>
                <w:sz w:val="20"/>
                <w:szCs w:val="20"/>
                <w:lang w:val="uk-UA"/>
              </w:rPr>
              <w:t>156 320,</w:t>
            </w:r>
            <w:r w:rsidRPr="00F26340">
              <w:rPr>
                <w:b/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59890EC0" w14:textId="77777777" w:rsidTr="00B11438">
        <w:trPr>
          <w:trHeight w:val="320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14:paraId="172E7166" w14:textId="77777777" w:rsidR="00F26340" w:rsidRPr="00F26340" w:rsidRDefault="00F26340" w:rsidP="00F26340">
            <w:pPr>
              <w:widowControl w:val="0"/>
              <w:shd w:val="clear" w:color="auto" w:fill="FFFFFF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6340">
              <w:rPr>
                <w:b/>
                <w:i/>
                <w:sz w:val="20"/>
                <w:szCs w:val="20"/>
                <w:lang w:val="uk-UA"/>
              </w:rPr>
              <w:t>Охорона вантажу, що перевозиться</w:t>
            </w:r>
          </w:p>
        </w:tc>
        <w:tc>
          <w:tcPr>
            <w:tcW w:w="12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14:paraId="6BC12121" w14:textId="77777777" w:rsidR="00F26340" w:rsidRPr="00F26340" w:rsidRDefault="00F26340" w:rsidP="00F26340">
            <w:pPr>
              <w:widowControl w:val="0"/>
              <w:shd w:val="clear" w:color="auto" w:fill="FFFFFF"/>
              <w:ind w:left="-30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Згідно заявки на особливий період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B20EF57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98ABC49" w14:textId="77777777" w:rsidR="00F26340" w:rsidRPr="00F26340" w:rsidRDefault="00F26340" w:rsidP="00F26340">
            <w:pPr>
              <w:widowControl w:val="0"/>
              <w:shd w:val="clear" w:color="auto" w:fill="FFFFFF"/>
              <w:ind w:left="436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A663B14" w14:textId="77777777" w:rsidR="00F26340" w:rsidRPr="00F26340" w:rsidRDefault="00F26340" w:rsidP="00F26340">
            <w:pPr>
              <w:widowControl w:val="0"/>
              <w:shd w:val="clear" w:color="auto" w:fill="FFFFFF"/>
              <w:ind w:left="-62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EF519BA" w14:textId="0E9DA2DE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167,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83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E8B588" w14:textId="01D91F47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2013,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96</w:t>
            </w:r>
          </w:p>
        </w:tc>
      </w:tr>
      <w:tr w:rsidR="00F26340" w:rsidRPr="00F26340" w14:paraId="0BEC2435" w14:textId="77777777" w:rsidTr="00B11438">
        <w:trPr>
          <w:trHeight w:val="32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14:paraId="7A07CEC3" w14:textId="77777777" w:rsidR="00F26340" w:rsidRPr="00F26340" w:rsidRDefault="00F26340" w:rsidP="00F2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14:paraId="18940814" w14:textId="77777777" w:rsidR="00F26340" w:rsidRPr="00F26340" w:rsidRDefault="00F26340" w:rsidP="00F2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20696D9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1D5C36B" w14:textId="77777777" w:rsidR="00F26340" w:rsidRPr="00F26340" w:rsidRDefault="00F26340" w:rsidP="00F26340">
            <w:pPr>
              <w:widowControl w:val="0"/>
              <w:shd w:val="clear" w:color="auto" w:fill="FFFFFF"/>
              <w:ind w:left="436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0B6CFBF" w14:textId="77777777" w:rsidR="00F26340" w:rsidRPr="00F26340" w:rsidRDefault="00F26340" w:rsidP="00F26340">
            <w:pPr>
              <w:widowControl w:val="0"/>
              <w:shd w:val="clear" w:color="auto" w:fill="FFFFFF"/>
              <w:ind w:left="-62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04C7DC5" w14:textId="66218510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167,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83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1CEED" w14:textId="27E0C555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2013,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96</w:t>
            </w:r>
          </w:p>
        </w:tc>
      </w:tr>
      <w:tr w:rsidR="00F26340" w:rsidRPr="00F26340" w14:paraId="18EABA06" w14:textId="77777777" w:rsidTr="00B11438">
        <w:trPr>
          <w:trHeight w:val="63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14:paraId="7D35AB04" w14:textId="77777777" w:rsidR="00F26340" w:rsidRPr="00F26340" w:rsidRDefault="00F26340" w:rsidP="00F2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52" w:type="dxa"/>
            <w:vMerge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</w:tcPr>
          <w:p w14:paraId="0EEEA747" w14:textId="77777777" w:rsidR="00F26340" w:rsidRPr="00F26340" w:rsidRDefault="00F26340" w:rsidP="00F26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493F4C7" w14:textId="77777777" w:rsidR="00F26340" w:rsidRPr="00F26340" w:rsidRDefault="00F26340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Службовий автотранспорт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B227A04" w14:textId="77777777" w:rsidR="00F26340" w:rsidRPr="00F26340" w:rsidRDefault="00F26340" w:rsidP="00F26340">
            <w:pPr>
              <w:widowControl w:val="0"/>
              <w:shd w:val="clear" w:color="auto" w:fill="FFFFFF"/>
              <w:ind w:left="436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800 км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4AFD1E2" w14:textId="77777777" w:rsidR="00F26340" w:rsidRPr="00F26340" w:rsidRDefault="00F26340" w:rsidP="00F26340">
            <w:pPr>
              <w:widowControl w:val="0"/>
              <w:shd w:val="clear" w:color="auto" w:fill="FFFFFF"/>
              <w:ind w:left="-62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800 км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8138A45" w14:textId="77777777" w:rsidR="00F26340" w:rsidRPr="00F26340" w:rsidRDefault="00F26340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 w:rsidRPr="00F26340">
              <w:rPr>
                <w:i/>
                <w:sz w:val="20"/>
                <w:szCs w:val="20"/>
                <w:lang w:val="uk-UA"/>
              </w:rPr>
              <w:t>8.50 за  1 км пробігу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C3143" w14:textId="1F2D3B38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6800,</w:t>
            </w:r>
            <w:r w:rsidR="00F26340" w:rsidRPr="00F26340">
              <w:rPr>
                <w:i/>
                <w:sz w:val="20"/>
                <w:szCs w:val="20"/>
                <w:lang w:val="uk-UA"/>
              </w:rPr>
              <w:t>00</w:t>
            </w:r>
          </w:p>
        </w:tc>
      </w:tr>
      <w:tr w:rsidR="00F26340" w:rsidRPr="00F26340" w14:paraId="50029B6C" w14:textId="77777777" w:rsidTr="00B11438">
        <w:trPr>
          <w:trHeight w:val="734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FEF3432" w14:textId="77777777" w:rsidR="00F26340" w:rsidRPr="00F26340" w:rsidRDefault="00F26340" w:rsidP="00F26340">
            <w:pPr>
              <w:widowControl w:val="0"/>
              <w:shd w:val="clear" w:color="auto" w:fill="FFFFFF"/>
              <w:ind w:left="184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26340">
              <w:rPr>
                <w:b/>
                <w:i/>
                <w:sz w:val="20"/>
                <w:szCs w:val="20"/>
                <w:lang w:val="uk-UA"/>
              </w:rPr>
              <w:t>РАЗОМ за супровід вантажу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6B24EF6" w14:textId="77777777" w:rsidR="00F26340" w:rsidRPr="00F26340" w:rsidRDefault="00F26340" w:rsidP="00F26340">
            <w:pPr>
              <w:widowControl w:val="0"/>
              <w:shd w:val="clear" w:color="auto" w:fill="FFFFFF"/>
              <w:ind w:left="320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18C0351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3680D00" w14:textId="77777777" w:rsidR="00F26340" w:rsidRPr="00F26340" w:rsidRDefault="00F26340" w:rsidP="00F26340">
            <w:pPr>
              <w:widowControl w:val="0"/>
              <w:shd w:val="clear" w:color="auto" w:fill="FFFFFF"/>
              <w:ind w:left="436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9C772EB" w14:textId="77777777" w:rsidR="00F26340" w:rsidRPr="00F26340" w:rsidRDefault="00F26340" w:rsidP="00F26340">
            <w:pPr>
              <w:widowControl w:val="0"/>
              <w:shd w:val="clear" w:color="auto" w:fill="FFFFFF"/>
              <w:ind w:left="-62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3908AE0" w14:textId="77777777" w:rsidR="00F26340" w:rsidRPr="00F26340" w:rsidRDefault="00F26340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2C5D42" w14:textId="4B7A41E3" w:rsidR="00F26340" w:rsidRPr="00F26340" w:rsidRDefault="00D60DAD" w:rsidP="00F26340">
            <w:pPr>
              <w:widowControl w:val="0"/>
              <w:shd w:val="clear" w:color="auto" w:fill="FFFFFF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10827,</w:t>
            </w:r>
            <w:r w:rsidR="00F26340" w:rsidRPr="00F26340">
              <w:rPr>
                <w:b/>
                <w:i/>
                <w:sz w:val="20"/>
                <w:szCs w:val="20"/>
                <w:lang w:val="uk-UA"/>
              </w:rPr>
              <w:t>92</w:t>
            </w:r>
          </w:p>
        </w:tc>
      </w:tr>
      <w:tr w:rsidR="00F26340" w:rsidRPr="00F26340" w14:paraId="291C2A29" w14:textId="77777777" w:rsidTr="00B11438">
        <w:trPr>
          <w:trHeight w:val="702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F114E09" w14:textId="35397AE8" w:rsidR="00F26340" w:rsidRPr="00F26340" w:rsidRDefault="00DF66D0" w:rsidP="00F26340">
            <w:pPr>
              <w:widowControl w:val="0"/>
              <w:shd w:val="clear" w:color="auto" w:fill="FFFFFF"/>
              <w:ind w:left="-4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Всього за рік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5EB73E8" w14:textId="77777777" w:rsidR="00F26340" w:rsidRPr="00F26340" w:rsidRDefault="00F26340" w:rsidP="00F26340">
            <w:pPr>
              <w:widowControl w:val="0"/>
              <w:shd w:val="clear" w:color="auto" w:fill="FFFFFF"/>
              <w:ind w:left="320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4CA4D71" w14:textId="77777777" w:rsidR="00F26340" w:rsidRPr="00F26340" w:rsidRDefault="00F26340" w:rsidP="00F26340">
            <w:pPr>
              <w:widowControl w:val="0"/>
              <w:shd w:val="clear" w:color="auto" w:fill="FFFFFF"/>
              <w:ind w:left="504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009D0CC" w14:textId="77777777" w:rsidR="00F26340" w:rsidRPr="00F26340" w:rsidRDefault="00F26340" w:rsidP="00F26340">
            <w:pPr>
              <w:widowControl w:val="0"/>
              <w:shd w:val="clear" w:color="auto" w:fill="FFFFFF"/>
              <w:ind w:left="436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39C1FC4" w14:textId="77777777" w:rsidR="00F26340" w:rsidRPr="00F26340" w:rsidRDefault="00F26340" w:rsidP="00F26340">
            <w:pPr>
              <w:widowControl w:val="0"/>
              <w:shd w:val="clear" w:color="auto" w:fill="FFFFFF"/>
              <w:ind w:left="-62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77B6D35" w14:textId="77777777" w:rsidR="00F26340" w:rsidRPr="00F26340" w:rsidRDefault="00F26340" w:rsidP="00F26340">
            <w:pPr>
              <w:widowControl w:val="0"/>
              <w:shd w:val="clear" w:color="auto" w:fill="FFFFFF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95D47" w14:textId="1D870A5A" w:rsidR="00F26340" w:rsidRPr="00F26340" w:rsidRDefault="00DF66D0" w:rsidP="00F26340">
            <w:pPr>
              <w:widowControl w:val="0"/>
              <w:shd w:val="clear" w:color="auto" w:fill="FFFFFF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1 167 147,</w:t>
            </w:r>
            <w:r w:rsidR="00F26340" w:rsidRPr="00F26340">
              <w:rPr>
                <w:b/>
                <w:i/>
                <w:sz w:val="20"/>
                <w:szCs w:val="20"/>
                <w:lang w:val="uk-UA"/>
              </w:rPr>
              <w:t>92</w:t>
            </w:r>
          </w:p>
        </w:tc>
      </w:tr>
    </w:tbl>
    <w:p w14:paraId="76946AF0" w14:textId="77777777" w:rsidR="00F26340" w:rsidRPr="00F26340" w:rsidRDefault="00F26340" w:rsidP="00F26340">
      <w:pPr>
        <w:ind w:left="786"/>
        <w:jc w:val="both"/>
        <w:rPr>
          <w:i/>
          <w:sz w:val="20"/>
          <w:szCs w:val="20"/>
          <w:lang w:val="uk-UA"/>
        </w:rPr>
      </w:pPr>
    </w:p>
    <w:p w14:paraId="26AAED69" w14:textId="60A4CE6C" w:rsidR="00FE4222" w:rsidRPr="004B4971" w:rsidRDefault="00FE4222" w:rsidP="00DF66D0">
      <w:pPr>
        <w:jc w:val="both"/>
        <w:rPr>
          <w:i/>
          <w:sz w:val="20"/>
          <w:szCs w:val="20"/>
          <w:lang w:val="uk-UA"/>
        </w:rPr>
      </w:pPr>
    </w:p>
    <w:sectPr w:rsidR="00FE4222" w:rsidRPr="004B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A1019"/>
    <w:rsid w:val="004B4971"/>
    <w:rsid w:val="00651FAB"/>
    <w:rsid w:val="006A3DFD"/>
    <w:rsid w:val="006B68AD"/>
    <w:rsid w:val="006F0191"/>
    <w:rsid w:val="008C1866"/>
    <w:rsid w:val="009A78AF"/>
    <w:rsid w:val="00A503E2"/>
    <w:rsid w:val="00B11438"/>
    <w:rsid w:val="00BE718D"/>
    <w:rsid w:val="00C5043B"/>
    <w:rsid w:val="00D35A9F"/>
    <w:rsid w:val="00D60DAD"/>
    <w:rsid w:val="00DF66D0"/>
    <w:rsid w:val="00E27B55"/>
    <w:rsid w:val="00EA3658"/>
    <w:rsid w:val="00EA7617"/>
    <w:rsid w:val="00F26340"/>
    <w:rsid w:val="00F50D19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843"/>
  <w15:docId w15:val="{7AE28C32-AA66-41A9-B0EC-8B0BFB7D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UserDMS</cp:lastModifiedBy>
  <cp:revision>2</cp:revision>
  <cp:lastPrinted>2021-11-23T09:47:00Z</cp:lastPrinted>
  <dcterms:created xsi:type="dcterms:W3CDTF">2021-12-10T12:00:00Z</dcterms:created>
  <dcterms:modified xsi:type="dcterms:W3CDTF">2021-12-10T12:00:00Z</dcterms:modified>
</cp:coreProperties>
</file>