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294CBA9F" w:rsidR="00D35A9F" w:rsidRPr="00BA1D4F" w:rsidRDefault="00D35A9F" w:rsidP="002044CC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Ідент</w:t>
      </w:r>
      <w:r w:rsidR="00010F9B">
        <w:rPr>
          <w:b/>
          <w:i/>
          <w:sz w:val="20"/>
          <w:szCs w:val="20"/>
          <w:lang w:val="uk-UA"/>
        </w:rPr>
        <w:t>ифікатор закупівлі:</w:t>
      </w:r>
      <w:r w:rsidR="002044CC" w:rsidRPr="002044CC">
        <w:t xml:space="preserve"> </w:t>
      </w:r>
      <w:bookmarkStart w:id="0" w:name="_GoBack"/>
      <w:r w:rsidR="002044CC" w:rsidRPr="002044CC">
        <w:rPr>
          <w:i/>
          <w:sz w:val="20"/>
          <w:szCs w:val="20"/>
          <w:lang w:val="uk-UA"/>
        </w:rPr>
        <w:t>UA-2021-12-29-012204-c</w:t>
      </w:r>
      <w:bookmarkEnd w:id="0"/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958"/>
        <w:gridCol w:w="1727"/>
        <w:gridCol w:w="2408"/>
        <w:gridCol w:w="516"/>
      </w:tblGrid>
      <w:tr w:rsidR="000A1019" w:rsidRPr="00FE4222" w14:paraId="0D88D345" w14:textId="77777777" w:rsidTr="00173B38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EF5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C3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напруги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DD6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</w:p>
        </w:tc>
      </w:tr>
      <w:tr w:rsidR="000A1019" w:rsidRPr="00FE4222" w14:paraId="35D5E314" w14:textId="77777777" w:rsidTr="00173B38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C087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D94D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C2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3F2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F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5BC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color w:val="000000"/>
                <w:sz w:val="20"/>
                <w:szCs w:val="20"/>
                <w:lang w:val="uk-UA"/>
              </w:rPr>
              <w:t xml:space="preserve">            211000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CE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64ACFD63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Строк постачання: з ____ січня 2022 року  по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Pr="000A1019">
        <w:rPr>
          <w:rFonts w:eastAsia="Calibri"/>
          <w:i/>
          <w:sz w:val="20"/>
          <w:szCs w:val="20"/>
          <w:lang w:val="uk-UA"/>
        </w:rPr>
        <w:t>грудня 2022 року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термінологічних стандартів ГОСТ 30372-95 та ДСТУ 3466-96. Контроль і оцінювання показників якості електричної енергії  проводиться згідно  СОУ-Н ЕЕ 40.1-37471933-55:2011.60:2014). Клас напруги:2.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18F7FCD8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</w:t>
      </w:r>
      <w:r w:rsidR="00010F9B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Закону України «Про публічні закупівлі»;</w:t>
      </w:r>
    </w:p>
    <w:p w14:paraId="307A295A" w14:textId="7CABB9F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</w:t>
      </w:r>
      <w:r w:rsidR="00010F9B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630A2E3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</w:t>
      </w:r>
      <w:r w:rsidR="00010F9B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Кодексу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189BECFE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</w:t>
      </w:r>
      <w:r w:rsidR="00010F9B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Закону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30DF8D2A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</w:t>
      </w:r>
      <w:r w:rsidR="00010F9B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Іншим нормативно-правовим актам, прийнятим на виконання Закону України «Про ринок електричної енергії».</w:t>
      </w:r>
    </w:p>
    <w:p w14:paraId="58E974FD" w14:textId="773720F3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Технічні та якісні характеристики предмету закупівлі, що накуповується повинні відповідати технічним умовам та стандартам, передбаченим законодавством України  діючими на період постачання товару. Якіст</w:t>
      </w:r>
      <w:r w:rsidR="00010F9B">
        <w:rPr>
          <w:i/>
          <w:sz w:val="20"/>
          <w:szCs w:val="20"/>
          <w:lang w:val="uk-UA"/>
        </w:rPr>
        <w:t>ь</w:t>
      </w:r>
      <w:r w:rsidRPr="000A1019">
        <w:rPr>
          <w:i/>
          <w:sz w:val="20"/>
          <w:szCs w:val="20"/>
          <w:lang w:val="uk-UA"/>
        </w:rPr>
        <w:t xml:space="preserve"> постачання</w:t>
      </w:r>
      <w:r w:rsidR="00010F9B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-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39B93BE5" w14:textId="77777777" w:rsidR="000A1019" w:rsidRPr="000A1019" w:rsidRDefault="000A1019" w:rsidP="000A1019">
      <w:pPr>
        <w:ind w:left="786"/>
        <w:jc w:val="both"/>
        <w:rPr>
          <w:i/>
          <w:sz w:val="20"/>
          <w:szCs w:val="20"/>
          <w:lang w:val="uk-UA"/>
        </w:rPr>
      </w:pP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32C426F8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lastRenderedPageBreak/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E4222">
        <w:rPr>
          <w:i/>
          <w:sz w:val="20"/>
          <w:szCs w:val="20"/>
          <w:lang w:val="uk-UA"/>
        </w:rPr>
        <w:t>орису на 2022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9A78AF">
        <w:rPr>
          <w:i/>
          <w:sz w:val="20"/>
          <w:szCs w:val="20"/>
          <w:lang w:val="uk-UA"/>
        </w:rPr>
        <w:t>.</w:t>
      </w:r>
    </w:p>
    <w:p w14:paraId="334946CC" w14:textId="2BA281FC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010F9B">
        <w:rPr>
          <w:i/>
          <w:sz w:val="20"/>
          <w:szCs w:val="20"/>
          <w:lang w:val="uk-UA"/>
        </w:rPr>
        <w:t>974820,00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Default="004B4971" w:rsidP="004B4971">
      <w:pPr>
        <w:pStyle w:val="a3"/>
        <w:rPr>
          <w:b/>
          <w:i/>
          <w:sz w:val="20"/>
          <w:szCs w:val="20"/>
          <w:lang w:val="uk-UA"/>
        </w:rPr>
      </w:pP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2601898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Наказом передбачено методи для визначення замовником очікуваної вартості предмета закупівлі. </w:t>
      </w:r>
    </w:p>
    <w:p w14:paraId="3CDAA360" w14:textId="593D5250" w:rsidR="00BA1D4F" w:rsidRPr="00BA1D4F" w:rsidRDefault="00FE4222" w:rsidP="00C05506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</w:t>
      </w:r>
      <w:proofErr w:type="spellEnd"/>
      <w:r w:rsidRPr="00FE4222">
        <w:rPr>
          <w:i/>
          <w:sz w:val="20"/>
          <w:szCs w:val="20"/>
          <w:lang w:val="uk-UA"/>
        </w:rPr>
        <w:t>-листів на момент вивчення ринку.</w:t>
      </w:r>
    </w:p>
    <w:p w14:paraId="1EC4B658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 xml:space="preserve">     Відповідно до пункту 3 Розділу ІІ «Етапи визначення очікуваної вартості» Наказу  під час проведення ринкових консультацій замовники можуть направляти учасникам ринку повідомлення (анкети, запити, запрошення до обговорення тощо) з</w:t>
      </w:r>
    </w:p>
    <w:p w14:paraId="7B940ABB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>описом необхідних та бажаних вимог до предмета закупівлі, в яких крім іншого, слід зазначати, що надсилання таких повідомлень (анкет, запитів, запрошень) не тягне за собою виникнення зобов’язань з боку  замовника щодо надання переваг учасникам ринку, що брали участь в ринкових консультаціях. Зацікавлені учасники ринку надсилають свої пропозиції із зазначенням можливих варіантів, замовники опрацьовують та аналізують отримані пропозиції. Отримана замовниками під час ринкових консультацій інформація дозволить  визначити обґрунтовану очікувану вартість.</w:t>
      </w:r>
    </w:p>
    <w:p w14:paraId="796CB40C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 xml:space="preserve">    З метою отримання інформації про ціну товару був застосований такий спосіб, як направлення не менше 3 (трьох)  письмових запитів цінових пропозицій (електронною поштою) постачальникам електричної енергії.</w:t>
      </w:r>
    </w:p>
    <w:p w14:paraId="5A4423F9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 xml:space="preserve">   28.12.2021 надіслано листи-запити 3 (трьом) постачальникам з метою надання ними комерційної пропозиції щодо вартості електричної енергії за 1 кВт/год., включаючи регульований тариф на послуги з передачі електричної енергії.</w:t>
      </w:r>
    </w:p>
    <w:p w14:paraId="0324EBCA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 xml:space="preserve">   Станом на 28.12.2021 отримано 3 (три) комерційні пропозиції від постачальників електричної енергії:</w:t>
      </w:r>
    </w:p>
    <w:p w14:paraId="3A76602D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>-ТОВ «</w:t>
      </w:r>
      <w:proofErr w:type="spellStart"/>
      <w:r w:rsidRPr="00C05506">
        <w:rPr>
          <w:i/>
          <w:sz w:val="20"/>
          <w:szCs w:val="20"/>
          <w:lang w:val="uk-UA"/>
        </w:rPr>
        <w:t>Волиньгаззбут</w:t>
      </w:r>
      <w:proofErr w:type="spellEnd"/>
      <w:r w:rsidRPr="00C05506">
        <w:rPr>
          <w:i/>
          <w:sz w:val="20"/>
          <w:szCs w:val="20"/>
          <w:lang w:val="uk-UA"/>
        </w:rPr>
        <w:t>- 4,80 грн. з ПДВ.;</w:t>
      </w:r>
    </w:p>
    <w:p w14:paraId="6A54763D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>- ТОВ «</w:t>
      </w:r>
      <w:proofErr w:type="spellStart"/>
      <w:r w:rsidRPr="00C05506">
        <w:rPr>
          <w:i/>
          <w:sz w:val="20"/>
          <w:szCs w:val="20"/>
          <w:lang w:val="uk-UA"/>
        </w:rPr>
        <w:t>Волиньелектрозбут</w:t>
      </w:r>
      <w:proofErr w:type="spellEnd"/>
      <w:r w:rsidRPr="00C05506">
        <w:rPr>
          <w:i/>
          <w:sz w:val="20"/>
          <w:szCs w:val="20"/>
          <w:lang w:val="uk-UA"/>
        </w:rPr>
        <w:t>» - 4,62 грн. з ПДВ.;</w:t>
      </w:r>
    </w:p>
    <w:p w14:paraId="1AFE11B4" w14:textId="37724A99" w:rsidR="00C05506" w:rsidRPr="00C05506" w:rsidRDefault="00C05506" w:rsidP="0077527D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>-ТОВ «</w:t>
      </w:r>
      <w:proofErr w:type="spellStart"/>
      <w:r w:rsidRPr="00C05506">
        <w:rPr>
          <w:i/>
          <w:sz w:val="20"/>
          <w:szCs w:val="20"/>
          <w:lang w:val="uk-UA"/>
        </w:rPr>
        <w:t>Льві</w:t>
      </w:r>
      <w:r w:rsidR="0077527D">
        <w:rPr>
          <w:i/>
          <w:sz w:val="20"/>
          <w:szCs w:val="20"/>
          <w:lang w:val="uk-UA"/>
        </w:rPr>
        <w:t>венергозбут</w:t>
      </w:r>
      <w:proofErr w:type="spellEnd"/>
      <w:r w:rsidR="0077527D">
        <w:rPr>
          <w:i/>
          <w:sz w:val="20"/>
          <w:szCs w:val="20"/>
          <w:lang w:val="uk-UA"/>
        </w:rPr>
        <w:t>» - 4,68 грн. з ПДВ.</w:t>
      </w:r>
    </w:p>
    <w:p w14:paraId="1FF9EBB4" w14:textId="77777777" w:rsidR="00C05506" w:rsidRPr="00C05506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>Очікувана вартість предмета закупівлі товару (електрична енергія) розраховувалась шляхом добутку необхідного обсягу постачання електричної енергії на ціну за одиницю товару Постачальника ТОВ «</w:t>
      </w:r>
      <w:proofErr w:type="spellStart"/>
      <w:r w:rsidRPr="00C05506">
        <w:rPr>
          <w:i/>
          <w:sz w:val="20"/>
          <w:szCs w:val="20"/>
          <w:lang w:val="uk-UA"/>
        </w:rPr>
        <w:t>Волиньелектрозбут</w:t>
      </w:r>
      <w:proofErr w:type="spellEnd"/>
      <w:r w:rsidRPr="00C05506">
        <w:rPr>
          <w:i/>
          <w:sz w:val="20"/>
          <w:szCs w:val="20"/>
          <w:lang w:val="uk-UA"/>
        </w:rPr>
        <w:t>» як найбільш економічно вигідної.</w:t>
      </w:r>
    </w:p>
    <w:p w14:paraId="2ABA6A93" w14:textId="51D40C8A" w:rsidR="00BA1D4F" w:rsidRPr="00BA1D4F" w:rsidRDefault="00C05506" w:rsidP="00C05506">
      <w:pPr>
        <w:ind w:left="786"/>
        <w:jc w:val="both"/>
        <w:rPr>
          <w:i/>
          <w:sz w:val="20"/>
          <w:szCs w:val="20"/>
          <w:lang w:val="uk-UA"/>
        </w:rPr>
      </w:pPr>
      <w:r w:rsidRPr="00C05506">
        <w:rPr>
          <w:i/>
          <w:sz w:val="20"/>
          <w:szCs w:val="20"/>
          <w:lang w:val="uk-UA"/>
        </w:rPr>
        <w:t xml:space="preserve">Отож, очікувана вартість предмета закупівлі товару (електричної енергії), з урахуванням послуг з передачі електричної енергії  становить 974820,00 </w:t>
      </w:r>
      <w:proofErr w:type="spellStart"/>
      <w:r w:rsidRPr="00C05506">
        <w:rPr>
          <w:i/>
          <w:sz w:val="20"/>
          <w:szCs w:val="20"/>
          <w:lang w:val="uk-UA"/>
        </w:rPr>
        <w:t>грн.з</w:t>
      </w:r>
      <w:proofErr w:type="spellEnd"/>
      <w:r w:rsidRPr="00C05506">
        <w:rPr>
          <w:i/>
          <w:sz w:val="20"/>
          <w:szCs w:val="20"/>
          <w:lang w:val="uk-UA"/>
        </w:rPr>
        <w:t xml:space="preserve"> ПДВ.</w:t>
      </w:r>
    </w:p>
    <w:p w14:paraId="2CD8A01A" w14:textId="36A49617" w:rsidR="00BA1D4F" w:rsidRPr="004B4971" w:rsidRDefault="00BA1D4F" w:rsidP="00BA1D4F">
      <w:pPr>
        <w:ind w:left="786"/>
        <w:jc w:val="both"/>
        <w:rPr>
          <w:i/>
          <w:sz w:val="20"/>
          <w:szCs w:val="20"/>
          <w:lang w:val="uk-UA"/>
        </w:rPr>
      </w:pPr>
      <w:r w:rsidRPr="00BA1D4F">
        <w:rPr>
          <w:i/>
          <w:sz w:val="20"/>
          <w:szCs w:val="20"/>
          <w:lang w:val="uk-UA"/>
        </w:rPr>
        <w:t xml:space="preserve">   </w:t>
      </w:r>
    </w:p>
    <w:p w14:paraId="26AAED69" w14:textId="369AB15B" w:rsidR="00FE4222" w:rsidRPr="004B4971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</w:p>
    <w:sectPr w:rsidR="00FE4222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10F9B"/>
    <w:rsid w:val="000A1019"/>
    <w:rsid w:val="002044CC"/>
    <w:rsid w:val="003061A7"/>
    <w:rsid w:val="004B4971"/>
    <w:rsid w:val="006A3DFD"/>
    <w:rsid w:val="006B68AD"/>
    <w:rsid w:val="006F0191"/>
    <w:rsid w:val="0077527D"/>
    <w:rsid w:val="008C1866"/>
    <w:rsid w:val="009A78AF"/>
    <w:rsid w:val="00A503E2"/>
    <w:rsid w:val="00AD1C3E"/>
    <w:rsid w:val="00BA1D4F"/>
    <w:rsid w:val="00BE718D"/>
    <w:rsid w:val="00BE78F8"/>
    <w:rsid w:val="00C05506"/>
    <w:rsid w:val="00D35A9F"/>
    <w:rsid w:val="00E27B55"/>
    <w:rsid w:val="00ED4C64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E3E6AD89-5B26-44DC-9486-8D91E16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Скаба</cp:lastModifiedBy>
  <cp:revision>2</cp:revision>
  <cp:lastPrinted>2021-11-23T09:47:00Z</cp:lastPrinted>
  <dcterms:created xsi:type="dcterms:W3CDTF">2021-12-30T07:35:00Z</dcterms:created>
  <dcterms:modified xsi:type="dcterms:W3CDTF">2021-12-30T07:35:00Z</dcterms:modified>
</cp:coreProperties>
</file>