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(відповідно до пункту 41 постанови КМУ від 11.10.2016 № 710 «Про ефективне використання державних коштів» (зі змінами))</w:t>
      </w:r>
    </w:p>
    <w:p w:rsidR="00110F19" w:rsidRPr="00110F19" w:rsidRDefault="00110F19" w:rsidP="00110F19">
      <w:pPr>
        <w:spacing w:after="0" w:line="240" w:lineRule="auto"/>
        <w:jc w:val="both"/>
        <w:outlineLvl w:val="0"/>
        <w:rPr>
          <w:rFonts w:ascii="Times New Roman" w:hAnsi="Times New Roman" w:cs="Times New Roman"/>
          <w:b/>
          <w:color w:val="000000"/>
          <w:sz w:val="24"/>
          <w:szCs w:val="24"/>
          <w:u w:val="single"/>
          <w:lang w:val="uk-UA" w:eastAsia="ar-SA"/>
        </w:rPr>
      </w:pPr>
    </w:p>
    <w:p w:rsidR="00110F19" w:rsidRPr="003F512A" w:rsidRDefault="00110F19" w:rsidP="003F512A">
      <w:pPr>
        <w:pStyle w:val="a5"/>
        <w:numPr>
          <w:ilvl w:val="0"/>
          <w:numId w:val="3"/>
        </w:numPr>
        <w:jc w:val="both"/>
        <w:outlineLvl w:val="0"/>
        <w:rPr>
          <w:color w:val="000000"/>
          <w:lang w:val="uk-UA" w:eastAsia="ar-SA"/>
        </w:rPr>
      </w:pPr>
      <w:r w:rsidRPr="003F512A">
        <w:rPr>
          <w:b/>
          <w:color w:val="000000"/>
          <w:u w:val="single"/>
          <w:lang w:val="uk-UA" w:eastAsia="ar-SA"/>
        </w:rPr>
        <w:t>Предмет закупівлі:</w:t>
      </w:r>
      <w:r w:rsidRPr="003F512A">
        <w:rPr>
          <w:b/>
          <w:color w:val="000000"/>
          <w:lang w:val="uk-UA" w:eastAsia="ar-SA"/>
        </w:rPr>
        <w:t xml:space="preserve"> </w:t>
      </w:r>
      <w:r w:rsidRPr="003F512A">
        <w:rPr>
          <w:color w:val="000000"/>
          <w:lang w:val="uk-UA" w:eastAsia="ar-SA"/>
        </w:rPr>
        <w:t>Електрична енергія «ДК 021:2015: 09310000-5 — Електрична енергія»</w:t>
      </w:r>
    </w:p>
    <w:p w:rsidR="00110F19" w:rsidRPr="00110F19" w:rsidRDefault="00110F19" w:rsidP="00110F19">
      <w:pPr>
        <w:spacing w:after="0" w:line="240" w:lineRule="auto"/>
        <w:outlineLvl w:val="0"/>
        <w:rPr>
          <w:rFonts w:ascii="Times New Roman" w:hAnsi="Times New Roman" w:cs="Times New Roman"/>
          <w:b/>
          <w:color w:val="000000"/>
          <w:sz w:val="24"/>
          <w:szCs w:val="24"/>
          <w:lang w:val="uk-UA" w:eastAsia="ar-SA"/>
        </w:rPr>
      </w:pPr>
      <w:r w:rsidRPr="00110F19">
        <w:rPr>
          <w:rFonts w:ascii="Times New Roman" w:hAnsi="Times New Roman" w:cs="Times New Roman"/>
          <w:b/>
          <w:color w:val="000000"/>
          <w:sz w:val="24"/>
          <w:szCs w:val="24"/>
          <w:lang w:val="uk-UA" w:eastAsia="ar-SA"/>
        </w:rPr>
        <w:t>Кількісні вимоги:</w:t>
      </w:r>
    </w:p>
    <w:tbl>
      <w:tblPr>
        <w:tblW w:w="5000" w:type="pct"/>
        <w:tblLook w:val="0000" w:firstRow="0" w:lastRow="0" w:firstColumn="0" w:lastColumn="0" w:noHBand="0" w:noVBand="0"/>
      </w:tblPr>
      <w:tblGrid>
        <w:gridCol w:w="901"/>
        <w:gridCol w:w="5403"/>
        <w:gridCol w:w="1544"/>
        <w:gridCol w:w="1497"/>
      </w:tblGrid>
      <w:tr w:rsidR="00110F19" w:rsidRPr="00110F19" w:rsidTr="007F78E2">
        <w:trPr>
          <w:trHeight w:val="296"/>
        </w:trPr>
        <w:tc>
          <w:tcPr>
            <w:tcW w:w="482"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 п/п</w:t>
            </w:r>
          </w:p>
        </w:tc>
        <w:tc>
          <w:tcPr>
            <w:tcW w:w="2891"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Найменування</w:t>
            </w:r>
          </w:p>
        </w:tc>
        <w:tc>
          <w:tcPr>
            <w:tcW w:w="826"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 xml:space="preserve">Од. </w:t>
            </w:r>
            <w:proofErr w:type="spellStart"/>
            <w:r w:rsidRPr="00110F19">
              <w:rPr>
                <w:rFonts w:ascii="Times New Roman" w:hAnsi="Times New Roman" w:cs="Times New Roman"/>
                <w:color w:val="000000"/>
                <w:sz w:val="24"/>
                <w:szCs w:val="24"/>
                <w:lang w:val="uk-UA"/>
              </w:rPr>
              <w:t>вим</w:t>
            </w:r>
            <w:proofErr w:type="spellEnd"/>
            <w:r w:rsidRPr="00110F19">
              <w:rPr>
                <w:rFonts w:ascii="Times New Roman" w:hAnsi="Times New Roman" w:cs="Times New Roman"/>
                <w:color w:val="000000"/>
                <w:sz w:val="24"/>
                <w:szCs w:val="24"/>
                <w:lang w:val="uk-UA"/>
              </w:rPr>
              <w:t>.</w:t>
            </w:r>
          </w:p>
        </w:tc>
        <w:tc>
          <w:tcPr>
            <w:tcW w:w="801" w:type="pct"/>
            <w:tcBorders>
              <w:top w:val="single" w:sz="4" w:space="0" w:color="000000"/>
              <w:left w:val="single" w:sz="4" w:space="0" w:color="000000"/>
              <w:bottom w:val="single" w:sz="4" w:space="0" w:color="000000"/>
              <w:right w:val="single" w:sz="4" w:space="0" w:color="auto"/>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Кількість</w:t>
            </w:r>
          </w:p>
        </w:tc>
      </w:tr>
      <w:tr w:rsidR="00110F19" w:rsidRPr="00110F19" w:rsidTr="007F78E2">
        <w:trPr>
          <w:trHeight w:val="889"/>
        </w:trPr>
        <w:tc>
          <w:tcPr>
            <w:tcW w:w="482" w:type="pct"/>
            <w:tcBorders>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1</w:t>
            </w:r>
          </w:p>
        </w:tc>
        <w:tc>
          <w:tcPr>
            <w:tcW w:w="2891" w:type="pct"/>
            <w:tcBorders>
              <w:left w:val="single" w:sz="4" w:space="0" w:color="000000"/>
              <w:bottom w:val="single" w:sz="4" w:space="0" w:color="000000"/>
            </w:tcBorders>
            <w:shd w:val="clear" w:color="auto" w:fill="FFFFFF"/>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Електрична енергія</w:t>
            </w:r>
          </w:p>
        </w:tc>
        <w:tc>
          <w:tcPr>
            <w:tcW w:w="826" w:type="pct"/>
            <w:tcBorders>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bCs/>
                <w:sz w:val="24"/>
                <w:szCs w:val="24"/>
                <w:lang w:val="uk-UA" w:eastAsia="ar-SA"/>
              </w:rPr>
              <w:t>кВт*год</w:t>
            </w:r>
          </w:p>
        </w:tc>
        <w:tc>
          <w:tcPr>
            <w:tcW w:w="801" w:type="pct"/>
            <w:tcBorders>
              <w:left w:val="single" w:sz="4" w:space="0" w:color="000000"/>
              <w:bottom w:val="single" w:sz="4" w:space="0" w:color="000000"/>
              <w:right w:val="single" w:sz="4" w:space="0" w:color="auto"/>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sz w:val="24"/>
                <w:szCs w:val="24"/>
                <w:lang w:val="uk-UA"/>
              </w:rPr>
            </w:pPr>
            <w:r w:rsidRPr="00110F19">
              <w:rPr>
                <w:rFonts w:ascii="Times New Roman" w:hAnsi="Times New Roman" w:cs="Times New Roman"/>
                <w:bCs/>
                <w:sz w:val="24"/>
                <w:szCs w:val="24"/>
                <w:lang w:val="uk-UA" w:eastAsia="ar-SA"/>
              </w:rPr>
              <w:t xml:space="preserve">60000 </w:t>
            </w:r>
          </w:p>
        </w:tc>
      </w:tr>
    </w:tbl>
    <w:p w:rsidR="00110F19" w:rsidRDefault="00110F19" w:rsidP="00110F19">
      <w:pPr>
        <w:spacing w:after="0" w:line="240" w:lineRule="auto"/>
        <w:jc w:val="center"/>
        <w:rPr>
          <w:rFonts w:ascii="Times New Roman" w:hAnsi="Times New Roman" w:cs="Times New Roman"/>
          <w:b/>
          <w:color w:val="000000"/>
          <w:sz w:val="24"/>
          <w:szCs w:val="24"/>
          <w:lang w:val="uk-UA"/>
        </w:rPr>
      </w:pPr>
    </w:p>
    <w:p w:rsidR="003F512A" w:rsidRPr="003F512A" w:rsidRDefault="003F512A" w:rsidP="003F512A">
      <w:pPr>
        <w:pStyle w:val="a5"/>
        <w:numPr>
          <w:ilvl w:val="0"/>
          <w:numId w:val="2"/>
        </w:numPr>
        <w:rPr>
          <w:color w:val="000000"/>
          <w:lang w:val="uk-UA"/>
        </w:rPr>
      </w:pPr>
      <w:r>
        <w:rPr>
          <w:b/>
          <w:color w:val="000000"/>
          <w:lang w:val="uk-UA"/>
        </w:rPr>
        <w:t xml:space="preserve">Очікувана вартість предмета закупівлі: </w:t>
      </w:r>
      <w:r w:rsidRPr="003F512A">
        <w:rPr>
          <w:color w:val="000000"/>
          <w:lang w:val="uk-UA"/>
        </w:rPr>
        <w:t xml:space="preserve">330 000 грн 00 коп. з  ПДВ. </w:t>
      </w:r>
    </w:p>
    <w:p w:rsidR="00110F19" w:rsidRPr="003F512A" w:rsidRDefault="00110F19" w:rsidP="003F512A">
      <w:pPr>
        <w:pStyle w:val="a5"/>
        <w:numPr>
          <w:ilvl w:val="0"/>
          <w:numId w:val="2"/>
        </w:numPr>
        <w:shd w:val="clear" w:color="auto" w:fill="FFFFFF"/>
        <w:jc w:val="both"/>
        <w:textAlignment w:val="baseline"/>
        <w:rPr>
          <w:bCs/>
          <w:i/>
          <w:sz w:val="20"/>
          <w:szCs w:val="20"/>
          <w:lang w:val="uk-UA"/>
        </w:rPr>
      </w:pPr>
      <w:r w:rsidRPr="003F512A">
        <w:rPr>
          <w:b/>
          <w:lang w:val="uk-UA" w:eastAsia="ar-SA"/>
        </w:rPr>
        <w:t>Обґрунтування технічних та якісних характеристик предмета закупівлі:</w:t>
      </w:r>
      <w:r w:rsidRPr="003F512A">
        <w:rPr>
          <w:lang w:val="uk-UA" w:eastAsia="ar-SA"/>
        </w:rPr>
        <w:t xml:space="preserve"> технічні та </w:t>
      </w:r>
      <w:bookmarkStart w:id="0" w:name="_GoBack"/>
      <w:bookmarkEnd w:id="0"/>
      <w:r w:rsidRPr="003F512A">
        <w:rPr>
          <w:lang w:val="uk-UA" w:eastAsia="ar-SA"/>
        </w:rPr>
        <w:t xml:space="preserve">якісні характеристики предмета закупівлі визначені відповідно до потреб замовника. </w:t>
      </w:r>
    </w:p>
    <w:p w:rsidR="00110F19" w:rsidRPr="00110F19" w:rsidRDefault="00110F19" w:rsidP="00110F19">
      <w:pPr>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r w:rsidRPr="00110F19">
        <w:rPr>
          <w:rFonts w:ascii="Times New Roman" w:hAnsi="Times New Roman" w:cs="Times New Roman"/>
          <w:b/>
          <w:sz w:val="24"/>
          <w:szCs w:val="24"/>
          <w:lang w:val="uk-UA"/>
        </w:rPr>
        <w:t>Якість постачання</w:t>
      </w:r>
      <w:r w:rsidRPr="00110F19">
        <w:rPr>
          <w:rFonts w:ascii="Times New Roman" w:hAnsi="Times New Roman" w:cs="Times New Roman"/>
          <w:sz w:val="24"/>
          <w:szCs w:val="24"/>
          <w:lang w:val="uk-UA"/>
        </w:rPr>
        <w:t xml:space="preserve"> – безперервне, комерційна якість постачання.</w:t>
      </w:r>
    </w:p>
    <w:p w:rsidR="00110F19" w:rsidRPr="00110F19" w:rsidRDefault="00110F19" w:rsidP="00110F19">
      <w:pPr>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 xml:space="preserve">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110F19" w:rsidRPr="00110F19" w:rsidRDefault="00110F19" w:rsidP="00110F19">
      <w:pPr>
        <w:spacing w:after="0" w:line="240" w:lineRule="auto"/>
        <w:ind w:firstLine="567"/>
        <w:jc w:val="both"/>
        <w:rPr>
          <w:rFonts w:ascii="Times New Roman" w:hAnsi="Times New Roman" w:cs="Times New Roman"/>
          <w:i/>
          <w:sz w:val="24"/>
          <w:szCs w:val="24"/>
          <w:lang w:val="uk-UA"/>
        </w:rPr>
      </w:pPr>
      <w:r w:rsidRPr="00110F19">
        <w:rPr>
          <w:rFonts w:ascii="Times New Roman" w:hAnsi="Times New Roman" w:cs="Times New Roman"/>
          <w:i/>
          <w:sz w:val="24"/>
          <w:szCs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110F19" w:rsidRPr="00110F19" w:rsidRDefault="00110F19" w:rsidP="00110F19">
      <w:pPr>
        <w:autoSpaceDN w:val="0"/>
        <w:adjustRightInd w:val="0"/>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(http://www.nerc.gov.ua/?id=19529).</w:t>
      </w:r>
    </w:p>
    <w:p w:rsidR="00110F19" w:rsidRPr="00110F19" w:rsidRDefault="00110F19" w:rsidP="00110F19">
      <w:pPr>
        <w:autoSpaceDE w:val="0"/>
        <w:spacing w:after="120" w:line="240" w:lineRule="auto"/>
        <w:ind w:firstLine="567"/>
        <w:jc w:val="both"/>
        <w:rPr>
          <w:rFonts w:ascii="Times New Roman" w:eastAsia="Calibri" w:hAnsi="Times New Roman" w:cs="Times New Roman"/>
          <w:sz w:val="24"/>
          <w:szCs w:val="24"/>
          <w:lang w:val="uk-UA"/>
        </w:rPr>
      </w:pPr>
      <w:r w:rsidRPr="00110F19">
        <w:rPr>
          <w:rFonts w:ascii="Times New Roman" w:eastAsia="Calibri" w:hAnsi="Times New Roman" w:cs="Times New Roman"/>
          <w:sz w:val="24"/>
          <w:szCs w:val="24"/>
          <w:lang w:val="uk-UA"/>
        </w:rPr>
        <w:t xml:space="preserve">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 Вартість постачання електричної енергії та розподілу ОСР врахована в очікуваній вартості предмету закупівлі. </w:t>
      </w:r>
    </w:p>
    <w:p w:rsidR="00110F19" w:rsidRPr="00110F19" w:rsidRDefault="00110F19" w:rsidP="00110F19">
      <w:pPr>
        <w:tabs>
          <w:tab w:val="left" w:pos="567"/>
        </w:tabs>
        <w:spacing w:after="0" w:line="240" w:lineRule="auto"/>
        <w:ind w:firstLine="567"/>
        <w:jc w:val="both"/>
        <w:outlineLvl w:val="0"/>
        <w:rPr>
          <w:rFonts w:ascii="Times New Roman" w:hAnsi="Times New Roman" w:cs="Times New Roman"/>
          <w:b/>
          <w:sz w:val="24"/>
          <w:szCs w:val="24"/>
          <w:lang w:val="uk-UA" w:eastAsia="ar-SA"/>
        </w:rPr>
      </w:pPr>
      <w:r w:rsidRPr="00110F19">
        <w:rPr>
          <w:rFonts w:ascii="Times New Roman" w:hAnsi="Times New Roman" w:cs="Times New Roman"/>
          <w:sz w:val="24"/>
          <w:szCs w:val="24"/>
          <w:lang w:val="uk-UA" w:eastAsia="ar-SA"/>
        </w:rPr>
        <w:t>Строк поставки Товару:</w:t>
      </w:r>
      <w:r w:rsidRPr="00110F19">
        <w:rPr>
          <w:rFonts w:ascii="Times New Roman" w:hAnsi="Times New Roman" w:cs="Times New Roman"/>
          <w:b/>
          <w:sz w:val="24"/>
          <w:szCs w:val="24"/>
          <w:lang w:val="uk-UA" w:eastAsia="ar-SA"/>
        </w:rPr>
        <w:t xml:space="preserve"> з 21.02.2022 по 31.12.2022 року (включно).</w:t>
      </w:r>
    </w:p>
    <w:p w:rsidR="00110F19" w:rsidRPr="00110F19" w:rsidRDefault="00110F19" w:rsidP="00110F19">
      <w:pPr>
        <w:tabs>
          <w:tab w:val="left" w:pos="709"/>
        </w:tabs>
        <w:spacing w:after="0" w:line="240" w:lineRule="auto"/>
        <w:ind w:firstLine="567"/>
        <w:jc w:val="both"/>
        <w:outlineLvl w:val="0"/>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rsidR="00110F19" w:rsidRPr="00110F19" w:rsidRDefault="00110F19" w:rsidP="00110F19">
      <w:pPr>
        <w:pStyle w:val="a3"/>
        <w:tabs>
          <w:tab w:val="left" w:pos="709"/>
        </w:tabs>
        <w:snapToGrid w:val="0"/>
        <w:spacing w:before="0" w:after="0"/>
        <w:ind w:firstLine="567"/>
        <w:jc w:val="both"/>
        <w:rPr>
          <w:lang w:val="uk-UA"/>
        </w:rPr>
      </w:pPr>
      <w:r w:rsidRPr="00110F19">
        <w:rPr>
          <w:shd w:val="clear" w:color="auto" w:fill="FFFFFF"/>
          <w:lang w:val="uk-UA"/>
        </w:rPr>
        <w:t xml:space="preserve">Місце поставки (передачі) Товару: </w:t>
      </w:r>
      <w:r w:rsidRPr="00110F19">
        <w:rPr>
          <w:lang w:val="uk-UA"/>
        </w:rPr>
        <w:t>Україна, 58000, Чернівецька обл., точки комерційного обліку об’єктів споживача (Замовника), згідно додатку №1.</w:t>
      </w:r>
    </w:p>
    <w:p w:rsidR="00110F19" w:rsidRPr="00110F19" w:rsidRDefault="00110F19" w:rsidP="00110F19">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110F19">
        <w:rPr>
          <w:rFonts w:ascii="Times New Roman" w:hAnsi="Times New Roman" w:cs="Times New Roman"/>
          <w:sz w:val="24"/>
          <w:szCs w:val="24"/>
          <w:shd w:val="clear" w:color="auto" w:fill="FFFFFF"/>
          <w:lang w:val="uk-UA"/>
        </w:rPr>
        <w:t>Умови постачання електричної енергії.</w:t>
      </w:r>
    </w:p>
    <w:p w:rsidR="00110F19" w:rsidRPr="00110F19" w:rsidRDefault="00110F19" w:rsidP="00110F19">
      <w:pPr>
        <w:tabs>
          <w:tab w:val="left" w:pos="709"/>
        </w:tabs>
        <w:spacing w:after="0" w:line="240" w:lineRule="auto"/>
        <w:ind w:firstLine="567"/>
        <w:jc w:val="both"/>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Умови постачання електричної енергії замовнику повинні відповідати наступним нормативно-правовим актам:</w:t>
      </w:r>
    </w:p>
    <w:p w:rsidR="00110F19" w:rsidRPr="00110F19" w:rsidRDefault="00110F19" w:rsidP="00110F19">
      <w:pPr>
        <w:tabs>
          <w:tab w:val="left" w:pos="709"/>
        </w:tabs>
        <w:spacing w:after="0" w:line="240" w:lineRule="auto"/>
        <w:ind w:firstLine="567"/>
        <w:jc w:val="both"/>
        <w:rPr>
          <w:rFonts w:ascii="Times New Roman" w:hAnsi="Times New Roman" w:cs="Times New Roman"/>
          <w:sz w:val="24"/>
          <w:szCs w:val="24"/>
          <w:lang w:val="uk-UA" w:eastAsia="ar-SA"/>
        </w:rPr>
      </w:pPr>
      <w:r w:rsidRPr="00110F19">
        <w:rPr>
          <w:rFonts w:ascii="Times New Roman" w:hAnsi="Times New Roman" w:cs="Times New Roman"/>
          <w:sz w:val="24"/>
          <w:szCs w:val="24"/>
          <w:lang w:val="uk-UA" w:eastAsia="ar-SA"/>
        </w:rPr>
        <w:t>- Закону України «Про публічні закупівлі» від 25.12.2015 № 922-VIII (із змінами);</w:t>
      </w:r>
    </w:p>
    <w:p w:rsidR="00110F19" w:rsidRPr="00110F19" w:rsidRDefault="00110F19" w:rsidP="00110F19">
      <w:pPr>
        <w:spacing w:after="0" w:line="240" w:lineRule="auto"/>
        <w:ind w:firstLine="567"/>
        <w:jc w:val="both"/>
        <w:rPr>
          <w:rFonts w:ascii="Times New Roman" w:hAnsi="Times New Roman" w:cs="Times New Roman"/>
          <w:color w:val="000000"/>
          <w:sz w:val="24"/>
          <w:szCs w:val="24"/>
          <w:lang w:val="uk-UA"/>
        </w:rPr>
      </w:pPr>
      <w:r w:rsidRPr="00110F19">
        <w:rPr>
          <w:rFonts w:ascii="Times New Roman" w:hAnsi="Times New Roman" w:cs="Times New Roman"/>
          <w:sz w:val="24"/>
          <w:szCs w:val="24"/>
          <w:lang w:val="uk-UA" w:eastAsia="ar-SA"/>
        </w:rPr>
        <w:lastRenderedPageBreak/>
        <w:t xml:space="preserve">- </w:t>
      </w:r>
      <w:r w:rsidRPr="00110F19">
        <w:rPr>
          <w:rFonts w:ascii="Times New Roman" w:hAnsi="Times New Roman" w:cs="Times New Roman"/>
          <w:color w:val="000000"/>
          <w:sz w:val="24"/>
          <w:szCs w:val="24"/>
          <w:lang w:val="uk-UA"/>
        </w:rPr>
        <w:t xml:space="preserve">Закону України «Про ринок електричної енергії» </w:t>
      </w:r>
      <w:r w:rsidRPr="00110F19">
        <w:rPr>
          <w:rFonts w:ascii="Times New Roman" w:hAnsi="Times New Roman" w:cs="Times New Roman"/>
          <w:sz w:val="24"/>
          <w:szCs w:val="24"/>
          <w:lang w:val="uk-UA" w:eastAsia="ar-SA"/>
        </w:rPr>
        <w:t>(із змінами)</w:t>
      </w:r>
      <w:r w:rsidRPr="00110F19">
        <w:rPr>
          <w:rFonts w:ascii="Times New Roman" w:hAnsi="Times New Roman" w:cs="Times New Roman"/>
          <w:color w:val="000000"/>
          <w:sz w:val="24"/>
          <w:szCs w:val="24"/>
          <w:lang w:val="uk-UA"/>
        </w:rPr>
        <w:t>;</w:t>
      </w:r>
    </w:p>
    <w:p w:rsidR="00110F19" w:rsidRPr="00110F19" w:rsidRDefault="00110F19" w:rsidP="00110F19">
      <w:pPr>
        <w:spacing w:after="0" w:line="240" w:lineRule="auto"/>
        <w:ind w:firstLine="567"/>
        <w:jc w:val="both"/>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 Правилам роздрібного ринку електричної енергії (затверджених постановою НКРЕКП від 14.03.2018 р. № 312);</w:t>
      </w:r>
    </w:p>
    <w:p w:rsidR="00110F19" w:rsidRPr="00110F19" w:rsidRDefault="00110F19" w:rsidP="00110F19">
      <w:pPr>
        <w:spacing w:after="0" w:line="240" w:lineRule="auto"/>
        <w:ind w:firstLine="567"/>
        <w:jc w:val="both"/>
        <w:rPr>
          <w:rFonts w:ascii="Times New Roman" w:hAnsi="Times New Roman" w:cs="Times New Roman"/>
          <w:sz w:val="24"/>
          <w:szCs w:val="24"/>
          <w:lang w:val="uk-UA"/>
        </w:rPr>
      </w:pPr>
      <w:r w:rsidRPr="00110F19">
        <w:rPr>
          <w:rFonts w:ascii="Times New Roman" w:hAnsi="Times New Roman" w:cs="Times New Roman"/>
          <w:color w:val="000000"/>
          <w:sz w:val="24"/>
          <w:szCs w:val="24"/>
          <w:lang w:val="uk-UA"/>
        </w:rPr>
        <w:t>- іншим нормативно-правовим актам, прийнятих на виконання Закону України «Про ринок електричної енергії».</w:t>
      </w:r>
    </w:p>
    <w:p w:rsidR="00110F19" w:rsidRPr="00110F19" w:rsidRDefault="00110F19" w:rsidP="00110F19">
      <w:pPr>
        <w:spacing w:after="0" w:line="240" w:lineRule="auto"/>
        <w:rPr>
          <w:rFonts w:ascii="Times New Roman" w:hAnsi="Times New Roman" w:cs="Times New Roman"/>
          <w:sz w:val="24"/>
          <w:szCs w:val="24"/>
          <w:lang w:val="uk-UA"/>
        </w:rPr>
      </w:pPr>
    </w:p>
    <w:p w:rsidR="00110F19" w:rsidRPr="00110F19" w:rsidRDefault="00110F19" w:rsidP="00110F19">
      <w:pPr>
        <w:autoSpaceDE w:val="0"/>
        <w:spacing w:after="120" w:line="240" w:lineRule="auto"/>
        <w:ind w:firstLine="567"/>
        <w:jc w:val="both"/>
        <w:rPr>
          <w:rFonts w:ascii="Times New Roman" w:hAnsi="Times New Roman" w:cs="Times New Roman"/>
          <w:i/>
          <w:sz w:val="24"/>
          <w:szCs w:val="24"/>
          <w:lang w:val="uk-UA" w:eastAsia="ar-SA"/>
        </w:rPr>
      </w:pPr>
      <w:r w:rsidRPr="00110F19">
        <w:rPr>
          <w:rFonts w:ascii="Times New Roman" w:hAnsi="Times New Roman" w:cs="Times New Roman"/>
          <w:sz w:val="24"/>
          <w:szCs w:val="24"/>
          <w:lang w:val="uk-UA" w:eastAsia="ar-SA"/>
        </w:rPr>
        <w:t xml:space="preserve">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r w:rsidRPr="00110F19">
        <w:rPr>
          <w:rFonts w:ascii="Times New Roman" w:hAnsi="Times New Roman" w:cs="Times New Roman"/>
          <w:i/>
          <w:sz w:val="24"/>
          <w:szCs w:val="24"/>
          <w:lang w:val="uk-UA" w:eastAsia="ar-SA"/>
        </w:rPr>
        <w:t>Популярні розділи/ Ліцензування/ Реєстри НКРЕКП/ Ліцензійний реєстр НКРЕКП.</w:t>
      </w:r>
    </w:p>
    <w:p w:rsidR="00110F19" w:rsidRPr="00110F19" w:rsidRDefault="00110F19" w:rsidP="00110F19">
      <w:pPr>
        <w:autoSpaceDE w:val="0"/>
        <w:spacing w:after="120" w:line="240" w:lineRule="auto"/>
        <w:ind w:firstLine="567"/>
        <w:jc w:val="both"/>
        <w:rPr>
          <w:rFonts w:ascii="Times New Roman" w:hAnsi="Times New Roman" w:cs="Times New Roman"/>
          <w:sz w:val="24"/>
          <w:szCs w:val="24"/>
          <w:lang w:val="uk-UA" w:eastAsia="ar-SA"/>
        </w:rPr>
      </w:pPr>
      <w:r w:rsidRPr="00110F19">
        <w:rPr>
          <w:rFonts w:ascii="Times New Roman" w:hAnsi="Times New Roman" w:cs="Times New Roman"/>
          <w:sz w:val="24"/>
          <w:szCs w:val="24"/>
          <w:lang w:val="uk-UA" w:eastAsia="ar-SA"/>
        </w:rPr>
        <w:t xml:space="preserve">Постачальник повинен забезпечити організацію ефективних каналів комунікації із Споживачем (можливі варіанти: через особистий кабінет на своєму офіційному сайті у мережі Інтернет або засобами електронного зв'язку на електронну адресу, вказану у Договорі або в центрах обслуговування споживачів або засобами поштового зв’язку або в рахунках на оплату електричної енергії або через </w:t>
      </w:r>
      <w:proofErr w:type="spellStart"/>
      <w:r w:rsidRPr="00110F19">
        <w:rPr>
          <w:rFonts w:ascii="Times New Roman" w:hAnsi="Times New Roman" w:cs="Times New Roman"/>
          <w:sz w:val="24"/>
          <w:szCs w:val="24"/>
          <w:lang w:val="uk-UA" w:eastAsia="ar-SA"/>
        </w:rPr>
        <w:t>Кол</w:t>
      </w:r>
      <w:proofErr w:type="spellEnd"/>
      <w:r w:rsidRPr="00110F19">
        <w:rPr>
          <w:rFonts w:ascii="Times New Roman" w:hAnsi="Times New Roman" w:cs="Times New Roman"/>
          <w:sz w:val="24"/>
          <w:szCs w:val="24"/>
          <w:lang w:val="uk-UA" w:eastAsia="ar-SA"/>
        </w:rPr>
        <w:t>-центр; тощо).</w:t>
      </w:r>
    </w:p>
    <w:p w:rsidR="00110F19" w:rsidRPr="00110F19" w:rsidRDefault="00110F19" w:rsidP="00110F19">
      <w:pPr>
        <w:autoSpaceDE w:val="0"/>
        <w:spacing w:after="120" w:line="240" w:lineRule="auto"/>
        <w:ind w:firstLine="567"/>
        <w:jc w:val="both"/>
        <w:rPr>
          <w:rFonts w:ascii="Times New Roman" w:hAnsi="Times New Roman" w:cs="Times New Roman"/>
          <w:sz w:val="24"/>
          <w:szCs w:val="24"/>
          <w:lang w:val="uk-UA" w:eastAsia="ar-SA"/>
        </w:rPr>
      </w:pPr>
      <w:r w:rsidRPr="00110F19">
        <w:rPr>
          <w:rFonts w:ascii="Times New Roman" w:hAnsi="Times New Roman" w:cs="Times New Roman"/>
          <w:sz w:val="24"/>
          <w:szCs w:val="24"/>
          <w:lang w:val="uk-UA" w:eastAsia="ar-SA"/>
        </w:rPr>
        <w:t>Наявність інформації про учасника в Реєстрі РДН/ВДР, розміщеної на офіційному сайті Оператору ринку: http://www.oree.com.ua/index.php/main/register, зі статусом «активний».</w:t>
      </w:r>
    </w:p>
    <w:p w:rsidR="00110F19" w:rsidRPr="00110F19" w:rsidRDefault="00110F19" w:rsidP="00110F19">
      <w:pPr>
        <w:suppressAutoHyphens w:val="0"/>
        <w:spacing w:after="0" w:line="240" w:lineRule="auto"/>
        <w:ind w:firstLine="709"/>
        <w:jc w:val="both"/>
        <w:rPr>
          <w:rFonts w:ascii="Times New Roman" w:eastAsia="Calibri" w:hAnsi="Times New Roman" w:cs="Times New Roman"/>
          <w:color w:val="000000"/>
          <w:kern w:val="0"/>
          <w:sz w:val="24"/>
          <w:szCs w:val="24"/>
          <w:lang w:val="uk-UA" w:eastAsia="en-US"/>
        </w:rPr>
      </w:pPr>
      <w:r w:rsidRPr="00110F19">
        <w:rPr>
          <w:rFonts w:ascii="Times New Roman" w:eastAsia="Calibri" w:hAnsi="Times New Roman" w:cs="Times New Roman"/>
          <w:kern w:val="0"/>
          <w:sz w:val="24"/>
          <w:szCs w:val="24"/>
          <w:lang w:val="uk-UA" w:eastAsia="en-US"/>
        </w:rPr>
        <w:t xml:space="preserve">Учасник при поставці товару передбачає необхідні заходи із захисту довкілля (надається довідка у довільній формі):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w:t>
      </w:r>
      <w:r w:rsidRPr="00110F19">
        <w:rPr>
          <w:rFonts w:ascii="Times New Roman" w:eastAsia="Calibri" w:hAnsi="Times New Roman" w:cs="Times New Roman"/>
          <w:color w:val="000000"/>
          <w:kern w:val="0"/>
          <w:sz w:val="24"/>
          <w:szCs w:val="24"/>
          <w:lang w:val="uk-UA" w:eastAsia="en-US"/>
        </w:rPr>
        <w:t>в разі необхідності, компенсує шкоду заподіяну забрудненням або іншим негативним впливом на навколишнє середовище.</w:t>
      </w:r>
    </w:p>
    <w:p w:rsidR="00110F19" w:rsidRPr="00110F19" w:rsidRDefault="00110F19" w:rsidP="00110F19">
      <w:pPr>
        <w:autoSpaceDE w:val="0"/>
        <w:spacing w:after="120" w:line="240" w:lineRule="auto"/>
        <w:ind w:firstLine="567"/>
        <w:jc w:val="right"/>
        <w:rPr>
          <w:rFonts w:ascii="Times New Roman" w:hAnsi="Times New Roman" w:cs="Times New Roman"/>
          <w:b/>
          <w:lang w:val="uk-UA"/>
        </w:rPr>
      </w:pPr>
    </w:p>
    <w:p w:rsidR="00110F19" w:rsidRPr="00110F19" w:rsidRDefault="00110F19" w:rsidP="00110F19">
      <w:pPr>
        <w:autoSpaceDE w:val="0"/>
        <w:spacing w:after="120" w:line="240" w:lineRule="auto"/>
        <w:ind w:firstLine="567"/>
        <w:jc w:val="right"/>
        <w:rPr>
          <w:rFonts w:ascii="Times New Roman" w:hAnsi="Times New Roman" w:cs="Times New Roman"/>
          <w:b/>
          <w:lang w:val="uk-UA"/>
        </w:rPr>
      </w:pPr>
      <w:r w:rsidRPr="00110F19">
        <w:rPr>
          <w:rFonts w:ascii="Times New Roman" w:hAnsi="Times New Roman" w:cs="Times New Roman"/>
          <w:b/>
          <w:lang w:val="uk-UA"/>
        </w:rPr>
        <w:t xml:space="preserve">Додаток № 1 до Технічного завдання </w:t>
      </w:r>
    </w:p>
    <w:p w:rsidR="00110F19" w:rsidRPr="00110F19" w:rsidRDefault="00110F19" w:rsidP="00110F19">
      <w:pPr>
        <w:autoSpaceDE w:val="0"/>
        <w:spacing w:after="120" w:line="240" w:lineRule="auto"/>
        <w:ind w:firstLine="567"/>
        <w:jc w:val="center"/>
        <w:rPr>
          <w:rFonts w:ascii="Times New Roman" w:hAnsi="Times New Roman" w:cs="Times New Roman"/>
          <w:u w:val="single"/>
          <w:lang w:val="uk-UA"/>
        </w:rPr>
      </w:pPr>
      <w:r w:rsidRPr="00110F19">
        <w:rPr>
          <w:rFonts w:ascii="Times New Roman" w:hAnsi="Times New Roman" w:cs="Times New Roman"/>
          <w:u w:val="single"/>
          <w:lang w:val="uk-UA" w:eastAsia="ar-SA"/>
        </w:rPr>
        <w:t>поставки електричної енергії мережами ОСР АТ «</w:t>
      </w:r>
      <w:proofErr w:type="spellStart"/>
      <w:r w:rsidRPr="00110F19">
        <w:rPr>
          <w:rFonts w:ascii="Times New Roman" w:hAnsi="Times New Roman" w:cs="Times New Roman"/>
          <w:u w:val="single"/>
          <w:lang w:val="uk-UA" w:eastAsia="ar-SA"/>
        </w:rPr>
        <w:t>Чернівціобленерго</w:t>
      </w:r>
      <w:proofErr w:type="spellEnd"/>
      <w:r w:rsidRPr="00110F19">
        <w:rPr>
          <w:rFonts w:ascii="Times New Roman" w:hAnsi="Times New Roman" w:cs="Times New Roman"/>
          <w:u w:val="single"/>
          <w:lang w:val="uk-UA" w:eastAsia="ar-SA"/>
        </w:rPr>
        <w:t>»</w:t>
      </w:r>
    </w:p>
    <w:p w:rsidR="00110F19" w:rsidRPr="00110F19" w:rsidRDefault="00110F19" w:rsidP="00110F19">
      <w:pPr>
        <w:autoSpaceDE w:val="0"/>
        <w:spacing w:after="120" w:line="240" w:lineRule="auto"/>
        <w:ind w:firstLine="567"/>
        <w:jc w:val="center"/>
        <w:rPr>
          <w:rFonts w:ascii="Times New Roman" w:hAnsi="Times New Roman" w:cs="Times New Roman"/>
          <w:b/>
          <w:lang w:val="uk-UA"/>
        </w:rPr>
      </w:pPr>
      <w:r w:rsidRPr="00110F19">
        <w:rPr>
          <w:rFonts w:ascii="Times New Roman" w:hAnsi="Times New Roman" w:cs="Times New Roman"/>
          <w:b/>
          <w:lang w:val="uk-UA"/>
        </w:rPr>
        <w:t>Місце поставки (передачі) Товару: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6147"/>
        <w:gridCol w:w="2299"/>
      </w:tblGrid>
      <w:tr w:rsidR="00110F19" w:rsidRPr="00110F19" w:rsidTr="007F78E2">
        <w:tc>
          <w:tcPr>
            <w:tcW w:w="48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 п/п</w:t>
            </w:r>
          </w:p>
        </w:tc>
        <w:tc>
          <w:tcPr>
            <w:tcW w:w="328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Найменування приєднання, адреса</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autoSpaceDE w:val="0"/>
              <w:spacing w:after="0"/>
              <w:jc w:val="center"/>
              <w:rPr>
                <w:rFonts w:ascii="Times New Roman" w:hAnsi="Times New Roman" w:cs="Times New Roman"/>
                <w:lang w:val="uk-UA" w:eastAsia="ar-SA"/>
              </w:rPr>
            </w:pPr>
            <w:r w:rsidRPr="00110F19">
              <w:rPr>
                <w:rFonts w:ascii="Times New Roman" w:hAnsi="Times New Roman" w:cs="Times New Roman"/>
                <w:lang w:val="uk-UA" w:eastAsia="ar-SA"/>
              </w:rPr>
              <w:t>ЕІС-код точки (точок) комерційного обліку</w:t>
            </w:r>
          </w:p>
        </w:tc>
      </w:tr>
      <w:tr w:rsidR="00110F19" w:rsidRPr="00110F19" w:rsidTr="007F78E2">
        <w:trPr>
          <w:trHeight w:val="429"/>
        </w:trPr>
        <w:tc>
          <w:tcPr>
            <w:tcW w:w="48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1</w:t>
            </w:r>
          </w:p>
        </w:tc>
        <w:tc>
          <w:tcPr>
            <w:tcW w:w="328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cs="Times New Roman"/>
                <w:color w:val="000000"/>
                <w:highlight w:val="yellow"/>
                <w:lang w:val="uk-UA"/>
              </w:rPr>
            </w:pPr>
            <w:r w:rsidRPr="00110F19">
              <w:rPr>
                <w:rFonts w:ascii="Times New Roman" w:hAnsi="Times New Roman"/>
                <w:sz w:val="24"/>
                <w:szCs w:val="24"/>
                <w:lang w:val="uk-UA"/>
              </w:rPr>
              <w:t>58000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w:t>
            </w:r>
            <w:r w:rsidRPr="00110F19">
              <w:rPr>
                <w:rFonts w:ascii="Times New Roman" w:eastAsia="Calibri" w:hAnsi="Times New Roman" w:cs="Times New Roman"/>
                <w:kern w:val="0"/>
                <w:sz w:val="24"/>
                <w:szCs w:val="24"/>
                <w:lang w:val="uk-UA" w:eastAsia="en-US"/>
              </w:rPr>
              <w:t>місто Чернівці,                         вулиця  Шептицького, будинок 25</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highlight w:val="yellow"/>
                <w:lang w:val="uk-UA"/>
              </w:rPr>
            </w:pPr>
            <w:r w:rsidRPr="00110F19">
              <w:rPr>
                <w:rFonts w:ascii="Times New Roman" w:hAnsi="Times New Roman" w:cs="Times New Roman"/>
                <w:color w:val="000000"/>
                <w:lang w:val="uk-UA"/>
              </w:rPr>
              <w:t>62Z5609146409987</w:t>
            </w:r>
          </w:p>
        </w:tc>
      </w:tr>
      <w:tr w:rsidR="00110F19" w:rsidRPr="00110F19" w:rsidTr="007F78E2">
        <w:trPr>
          <w:trHeight w:val="429"/>
        </w:trPr>
        <w:tc>
          <w:tcPr>
            <w:tcW w:w="48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2</w:t>
            </w:r>
          </w:p>
        </w:tc>
        <w:tc>
          <w:tcPr>
            <w:tcW w:w="328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cs="Times New Roman"/>
                <w:color w:val="000000"/>
                <w:highlight w:val="yellow"/>
                <w:lang w:val="uk-UA"/>
              </w:rPr>
            </w:pPr>
            <w:r w:rsidRPr="00110F19">
              <w:rPr>
                <w:rFonts w:ascii="Times New Roman" w:hAnsi="Times New Roman"/>
                <w:sz w:val="24"/>
                <w:szCs w:val="24"/>
                <w:lang w:val="uk-UA"/>
              </w:rPr>
              <w:t>60000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Хотин, </w:t>
            </w: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Свято-Покровська,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52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highlight w:val="yellow"/>
                <w:lang w:val="uk-UA"/>
              </w:rPr>
            </w:pPr>
            <w:r w:rsidRPr="00110F19">
              <w:rPr>
                <w:rFonts w:ascii="Times New Roman" w:hAnsi="Times New Roman" w:cs="Times New Roman"/>
                <w:color w:val="000000"/>
                <w:lang w:val="uk-UA"/>
              </w:rPr>
              <w:t>62Z5537717217099</w:t>
            </w:r>
          </w:p>
        </w:tc>
      </w:tr>
      <w:tr w:rsidR="00110F19" w:rsidRPr="00110F19" w:rsidTr="007F78E2">
        <w:trPr>
          <w:trHeight w:val="429"/>
        </w:trPr>
        <w:tc>
          <w:tcPr>
            <w:tcW w:w="48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3</w:t>
            </w:r>
          </w:p>
        </w:tc>
        <w:tc>
          <w:tcPr>
            <w:tcW w:w="328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60100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w:t>
            </w:r>
            <w:proofErr w:type="spellStart"/>
            <w:r w:rsidRPr="00110F19">
              <w:rPr>
                <w:rFonts w:ascii="Times New Roman" w:hAnsi="Times New Roman"/>
                <w:sz w:val="24"/>
                <w:szCs w:val="24"/>
                <w:lang w:val="uk-UA"/>
              </w:rPr>
              <w:t>Кельменці</w:t>
            </w:r>
            <w:proofErr w:type="spellEnd"/>
            <w:r w:rsidRPr="00110F19">
              <w:rPr>
                <w:rFonts w:ascii="Times New Roman" w:hAnsi="Times New Roman"/>
                <w:sz w:val="24"/>
                <w:szCs w:val="24"/>
                <w:lang w:val="uk-UA"/>
              </w:rPr>
              <w:t xml:space="preserve">,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w:t>
            </w:r>
            <w:proofErr w:type="spellStart"/>
            <w:r w:rsidRPr="00110F19">
              <w:rPr>
                <w:rFonts w:ascii="Times New Roman" w:hAnsi="Times New Roman"/>
                <w:sz w:val="24"/>
                <w:szCs w:val="24"/>
                <w:lang w:val="uk-UA"/>
              </w:rPr>
              <w:t>Чорновола</w:t>
            </w:r>
            <w:proofErr w:type="spellEnd"/>
            <w:r w:rsidRPr="00110F19">
              <w:rPr>
                <w:rFonts w:ascii="Times New Roman" w:hAnsi="Times New Roman"/>
                <w:sz w:val="24"/>
                <w:szCs w:val="24"/>
                <w:lang w:val="uk-UA"/>
              </w:rPr>
              <w:t xml:space="preserve">,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1</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62Z3002154652709</w:t>
            </w:r>
          </w:p>
        </w:tc>
      </w:tr>
      <w:tr w:rsidR="00110F19" w:rsidRPr="00110F19" w:rsidTr="007F78E2">
        <w:trPr>
          <w:trHeight w:val="429"/>
        </w:trPr>
        <w:tc>
          <w:tcPr>
            <w:tcW w:w="48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4</w:t>
            </w:r>
          </w:p>
        </w:tc>
        <w:tc>
          <w:tcPr>
            <w:tcW w:w="328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 xml:space="preserve">60200, Чернівецька область, місто </w:t>
            </w:r>
            <w:proofErr w:type="spellStart"/>
            <w:r w:rsidRPr="00110F19">
              <w:rPr>
                <w:rFonts w:ascii="Times New Roman" w:hAnsi="Times New Roman"/>
                <w:sz w:val="24"/>
                <w:szCs w:val="24"/>
                <w:lang w:val="uk-UA"/>
              </w:rPr>
              <w:t>Сокиряни</w:t>
            </w:r>
            <w:proofErr w:type="spellEnd"/>
            <w:r w:rsidRPr="00110F19">
              <w:rPr>
                <w:rFonts w:ascii="Times New Roman" w:hAnsi="Times New Roman"/>
                <w:sz w:val="24"/>
                <w:szCs w:val="24"/>
                <w:lang w:val="uk-UA"/>
              </w:rPr>
              <w:t xml:space="preserve">,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w:t>
            </w:r>
            <w:proofErr w:type="spellStart"/>
            <w:r w:rsidRPr="00110F19">
              <w:rPr>
                <w:rFonts w:ascii="Times New Roman" w:hAnsi="Times New Roman"/>
                <w:sz w:val="24"/>
                <w:szCs w:val="24"/>
                <w:lang w:val="uk-UA"/>
              </w:rPr>
              <w:t>Я.Мудрого</w:t>
            </w:r>
            <w:proofErr w:type="spellEnd"/>
            <w:r w:rsidRPr="00110F19">
              <w:rPr>
                <w:rFonts w:ascii="Times New Roman" w:hAnsi="Times New Roman"/>
                <w:sz w:val="24"/>
                <w:szCs w:val="24"/>
                <w:lang w:val="uk-UA"/>
              </w:rPr>
              <w:t xml:space="preserve">,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5</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62Z3924975244561</w:t>
            </w:r>
          </w:p>
        </w:tc>
      </w:tr>
      <w:tr w:rsidR="00110F19" w:rsidRPr="00110F19" w:rsidTr="007F78E2">
        <w:trPr>
          <w:trHeight w:val="429"/>
        </w:trPr>
        <w:tc>
          <w:tcPr>
            <w:tcW w:w="48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5</w:t>
            </w:r>
          </w:p>
        </w:tc>
        <w:tc>
          <w:tcPr>
            <w:tcW w:w="328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59000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w:t>
            </w:r>
            <w:proofErr w:type="spellStart"/>
            <w:r w:rsidRPr="00110F19">
              <w:rPr>
                <w:rFonts w:ascii="Times New Roman" w:hAnsi="Times New Roman"/>
                <w:sz w:val="24"/>
                <w:szCs w:val="24"/>
                <w:lang w:val="uk-UA"/>
              </w:rPr>
              <w:t>Сторожинець</w:t>
            </w:r>
            <w:proofErr w:type="spellEnd"/>
            <w:r w:rsidRPr="00110F19">
              <w:rPr>
                <w:rFonts w:ascii="Times New Roman" w:hAnsi="Times New Roman"/>
                <w:sz w:val="24"/>
                <w:szCs w:val="24"/>
                <w:lang w:val="uk-UA"/>
              </w:rPr>
              <w:t xml:space="preserve">,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w:t>
            </w:r>
            <w:proofErr w:type="spellStart"/>
            <w:r w:rsidRPr="00110F19">
              <w:rPr>
                <w:rFonts w:ascii="Times New Roman" w:hAnsi="Times New Roman"/>
                <w:sz w:val="24"/>
                <w:szCs w:val="24"/>
                <w:lang w:val="uk-UA"/>
              </w:rPr>
              <w:t>О.Кобилянської</w:t>
            </w:r>
            <w:proofErr w:type="spellEnd"/>
            <w:r w:rsidRPr="00110F19">
              <w:rPr>
                <w:rFonts w:ascii="Times New Roman" w:hAnsi="Times New Roman"/>
                <w:sz w:val="24"/>
                <w:szCs w:val="24"/>
                <w:lang w:val="uk-UA"/>
              </w:rPr>
              <w:t>, будинок  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62Z4158072144487</w:t>
            </w:r>
          </w:p>
        </w:tc>
      </w:tr>
      <w:tr w:rsidR="00110F19" w:rsidRPr="00110F19" w:rsidTr="007F78E2">
        <w:trPr>
          <w:trHeight w:val="429"/>
        </w:trPr>
        <w:tc>
          <w:tcPr>
            <w:tcW w:w="48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6</w:t>
            </w:r>
          </w:p>
        </w:tc>
        <w:tc>
          <w:tcPr>
            <w:tcW w:w="328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 xml:space="preserve">59400, Чернівецька область, місто Заставна,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t>вулиця</w:t>
            </w:r>
            <w:r w:rsidRPr="00110F19">
              <w:rPr>
                <w:rFonts w:ascii="Times New Roman" w:hAnsi="Times New Roman"/>
                <w:sz w:val="24"/>
                <w:szCs w:val="24"/>
                <w:lang w:val="uk-UA"/>
              </w:rPr>
              <w:t xml:space="preserve"> </w:t>
            </w:r>
            <w:proofErr w:type="spellStart"/>
            <w:r w:rsidRPr="00110F19">
              <w:rPr>
                <w:rFonts w:ascii="Times New Roman" w:hAnsi="Times New Roman"/>
                <w:sz w:val="24"/>
                <w:szCs w:val="24"/>
                <w:lang w:val="uk-UA"/>
              </w:rPr>
              <w:t>Чорновола</w:t>
            </w:r>
            <w:proofErr w:type="spellEnd"/>
            <w:r w:rsidRPr="00110F19">
              <w:rPr>
                <w:rFonts w:ascii="Times New Roman" w:hAnsi="Times New Roman"/>
                <w:sz w:val="24"/>
                <w:szCs w:val="24"/>
                <w:lang w:val="uk-UA"/>
              </w:rPr>
              <w:t xml:space="preserve">, </w:t>
            </w:r>
            <w:r w:rsidRPr="00110F19">
              <w:rPr>
                <w:rFonts w:ascii="Times New Roman" w:eastAsia="Calibri" w:hAnsi="Times New Roman" w:cs="Times New Roman"/>
                <w:kern w:val="0"/>
                <w:sz w:val="24"/>
                <w:szCs w:val="24"/>
                <w:lang w:val="uk-UA" w:eastAsia="en-US"/>
              </w:rPr>
              <w:t>будинок</w:t>
            </w:r>
            <w:r w:rsidRPr="00110F19">
              <w:rPr>
                <w:rFonts w:ascii="Times New Roman" w:hAnsi="Times New Roman"/>
                <w:sz w:val="24"/>
                <w:szCs w:val="24"/>
                <w:lang w:val="uk-UA"/>
              </w:rPr>
              <w:t xml:space="preserve"> 2</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t>62Z6425214584024</w:t>
            </w:r>
          </w:p>
        </w:tc>
      </w:tr>
      <w:tr w:rsidR="00110F19" w:rsidRPr="00110F19" w:rsidTr="007F78E2">
        <w:trPr>
          <w:trHeight w:val="429"/>
        </w:trPr>
        <w:tc>
          <w:tcPr>
            <w:tcW w:w="481"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jc w:val="center"/>
              <w:rPr>
                <w:rFonts w:ascii="Times New Roman" w:hAnsi="Times New Roman" w:cs="Times New Roman"/>
                <w:color w:val="000000"/>
                <w:lang w:val="uk-UA"/>
              </w:rPr>
            </w:pPr>
            <w:r w:rsidRPr="00110F19">
              <w:rPr>
                <w:rFonts w:ascii="Times New Roman" w:hAnsi="Times New Roman" w:cs="Times New Roman"/>
                <w:color w:val="000000"/>
                <w:lang w:val="uk-UA"/>
              </w:rPr>
              <w:t>7</w:t>
            </w:r>
          </w:p>
        </w:tc>
        <w:tc>
          <w:tcPr>
            <w:tcW w:w="3289"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rPr>
                <w:rFonts w:ascii="Times New Roman" w:hAnsi="Times New Roman"/>
                <w:sz w:val="24"/>
                <w:szCs w:val="24"/>
                <w:lang w:val="uk-UA"/>
              </w:rPr>
            </w:pPr>
            <w:r w:rsidRPr="00110F19">
              <w:rPr>
                <w:rFonts w:ascii="Times New Roman" w:hAnsi="Times New Roman"/>
                <w:sz w:val="24"/>
                <w:szCs w:val="24"/>
                <w:lang w:val="uk-UA"/>
              </w:rPr>
              <w:t>59200,</w:t>
            </w:r>
            <w:r w:rsidRPr="00110F19">
              <w:rPr>
                <w:rFonts w:ascii="Times New Roman" w:eastAsia="Calibri" w:hAnsi="Times New Roman" w:cs="Times New Roman"/>
                <w:kern w:val="0"/>
                <w:sz w:val="24"/>
                <w:szCs w:val="24"/>
                <w:lang w:val="uk-UA" w:eastAsia="en-US"/>
              </w:rPr>
              <w:t xml:space="preserve"> </w:t>
            </w:r>
            <w:r w:rsidRPr="00110F19">
              <w:rPr>
                <w:rFonts w:ascii="Times New Roman" w:hAnsi="Times New Roman"/>
                <w:sz w:val="24"/>
                <w:szCs w:val="24"/>
                <w:lang w:val="uk-UA"/>
              </w:rPr>
              <w:t xml:space="preserve">Чернівецька область, місто </w:t>
            </w:r>
            <w:proofErr w:type="spellStart"/>
            <w:r w:rsidRPr="00110F19">
              <w:rPr>
                <w:rFonts w:ascii="Times New Roman" w:hAnsi="Times New Roman"/>
                <w:sz w:val="24"/>
                <w:szCs w:val="24"/>
                <w:lang w:val="uk-UA"/>
              </w:rPr>
              <w:t>Вижниця</w:t>
            </w:r>
            <w:proofErr w:type="spellEnd"/>
            <w:r w:rsidRPr="00110F19">
              <w:rPr>
                <w:rFonts w:ascii="Times New Roman" w:hAnsi="Times New Roman"/>
                <w:sz w:val="24"/>
                <w:szCs w:val="24"/>
                <w:lang w:val="uk-UA"/>
              </w:rPr>
              <w:t xml:space="preserve">, </w:t>
            </w:r>
          </w:p>
          <w:p w:rsidR="00110F19" w:rsidRPr="00110F19" w:rsidRDefault="00110F19" w:rsidP="007F78E2">
            <w:pPr>
              <w:spacing w:after="0"/>
              <w:rPr>
                <w:rFonts w:ascii="Times New Roman" w:hAnsi="Times New Roman" w:cs="Times New Roman"/>
                <w:color w:val="000000"/>
                <w:lang w:val="uk-UA"/>
              </w:rPr>
            </w:pPr>
            <w:r w:rsidRPr="00110F19">
              <w:rPr>
                <w:rFonts w:ascii="Times New Roman" w:eastAsia="Calibri" w:hAnsi="Times New Roman" w:cs="Times New Roman"/>
                <w:kern w:val="0"/>
                <w:sz w:val="24"/>
                <w:szCs w:val="24"/>
                <w:lang w:val="uk-UA" w:eastAsia="en-US"/>
              </w:rPr>
              <w:lastRenderedPageBreak/>
              <w:t>вулиця</w:t>
            </w:r>
            <w:r w:rsidRPr="00110F19">
              <w:rPr>
                <w:rFonts w:ascii="Times New Roman" w:hAnsi="Times New Roman"/>
                <w:sz w:val="24"/>
                <w:szCs w:val="24"/>
                <w:lang w:val="uk-UA"/>
              </w:rPr>
              <w:t xml:space="preserve"> Українська, </w:t>
            </w:r>
            <w:r w:rsidRPr="00110F19">
              <w:rPr>
                <w:rFonts w:ascii="Times New Roman" w:eastAsia="Calibri" w:hAnsi="Times New Roman" w:cs="Times New Roman"/>
                <w:kern w:val="0"/>
                <w:sz w:val="24"/>
                <w:szCs w:val="24"/>
                <w:lang w:val="uk-UA" w:eastAsia="en-US"/>
              </w:rPr>
              <w:t xml:space="preserve">будинок </w:t>
            </w:r>
            <w:r w:rsidRPr="00110F19">
              <w:rPr>
                <w:rFonts w:ascii="Times New Roman" w:hAnsi="Times New Roman"/>
                <w:sz w:val="24"/>
                <w:szCs w:val="24"/>
                <w:lang w:val="uk-UA"/>
              </w:rPr>
              <w:t xml:space="preserve"> 20</w:t>
            </w:r>
          </w:p>
        </w:tc>
        <w:tc>
          <w:tcPr>
            <w:tcW w:w="1230" w:type="pct"/>
            <w:tcBorders>
              <w:top w:val="single" w:sz="4" w:space="0" w:color="auto"/>
              <w:left w:val="single" w:sz="4" w:space="0" w:color="auto"/>
              <w:bottom w:val="single" w:sz="4" w:space="0" w:color="auto"/>
              <w:right w:val="single" w:sz="4" w:space="0" w:color="auto"/>
            </w:tcBorders>
            <w:vAlign w:val="center"/>
          </w:tcPr>
          <w:p w:rsidR="00110F19" w:rsidRPr="00110F19" w:rsidRDefault="00110F19" w:rsidP="007F78E2">
            <w:pPr>
              <w:spacing w:after="0"/>
              <w:ind w:firstLineChars="100" w:firstLine="220"/>
              <w:rPr>
                <w:rFonts w:ascii="Times New Roman" w:hAnsi="Times New Roman" w:cs="Times New Roman"/>
                <w:color w:val="000000"/>
                <w:lang w:val="uk-UA"/>
              </w:rPr>
            </w:pPr>
            <w:r w:rsidRPr="00110F19">
              <w:rPr>
                <w:rFonts w:ascii="Times New Roman" w:hAnsi="Times New Roman" w:cs="Times New Roman"/>
                <w:color w:val="000000"/>
                <w:lang w:val="uk-UA"/>
              </w:rPr>
              <w:lastRenderedPageBreak/>
              <w:t>62Z2260632484603</w:t>
            </w:r>
          </w:p>
        </w:tc>
      </w:tr>
    </w:tbl>
    <w:p w:rsidR="00110F19" w:rsidRPr="00110F19" w:rsidRDefault="00110F19" w:rsidP="00110F19">
      <w:pPr>
        <w:suppressAutoHyphens w:val="0"/>
        <w:spacing w:after="0" w:line="240" w:lineRule="auto"/>
        <w:ind w:firstLine="709"/>
        <w:jc w:val="both"/>
        <w:rPr>
          <w:rFonts w:eastAsia="Calibri" w:cs="Times New Roman"/>
          <w:kern w:val="0"/>
          <w:lang w:val="uk-UA" w:eastAsia="en-US"/>
        </w:rPr>
      </w:pPr>
    </w:p>
    <w:p w:rsidR="00110F19" w:rsidRPr="00110F19" w:rsidRDefault="00110F19" w:rsidP="00110F19">
      <w:pPr>
        <w:suppressAutoHyphens w:val="0"/>
        <w:spacing w:after="0" w:line="240" w:lineRule="auto"/>
        <w:ind w:firstLine="709"/>
        <w:jc w:val="both"/>
        <w:rPr>
          <w:rFonts w:eastAsia="Calibri" w:cs="Times New Roman"/>
          <w:kern w:val="0"/>
          <w:lang w:val="uk-UA" w:eastAsia="en-US"/>
        </w:rPr>
      </w:pPr>
    </w:p>
    <w:sectPr w:rsidR="00110F19" w:rsidRPr="00110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814"/>
    <w:multiLevelType w:val="hybridMultilevel"/>
    <w:tmpl w:val="14A8E4AC"/>
    <w:lvl w:ilvl="0" w:tplc="BCD4A6A8">
      <w:start w:val="2"/>
      <w:numFmt w:val="decimal"/>
      <w:lvlText w:val="%1."/>
      <w:lvlJc w:val="left"/>
      <w:pPr>
        <w:ind w:left="720"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 w15:restartNumberingAfterBreak="0">
    <w:nsid w:val="6CCF15D8"/>
    <w:multiLevelType w:val="hybridMultilevel"/>
    <w:tmpl w:val="74DC78BE"/>
    <w:lvl w:ilvl="0" w:tplc="7C2624C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9"/>
    <w:rsid w:val="00110F19"/>
    <w:rsid w:val="003F512A"/>
    <w:rsid w:val="00A30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343B5-F35A-4159-B2D9-2DBA16D6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052">
      <w:bodyDiv w:val="1"/>
      <w:marLeft w:val="0"/>
      <w:marRight w:val="0"/>
      <w:marTop w:val="0"/>
      <w:marBottom w:val="0"/>
      <w:divBdr>
        <w:top w:val="none" w:sz="0" w:space="0" w:color="auto"/>
        <w:left w:val="none" w:sz="0" w:space="0" w:color="auto"/>
        <w:bottom w:val="none" w:sz="0" w:space="0" w:color="auto"/>
        <w:right w:val="none" w:sz="0" w:space="0" w:color="auto"/>
      </w:divBdr>
    </w:div>
    <w:div w:id="1172571379">
      <w:bodyDiv w:val="1"/>
      <w:marLeft w:val="0"/>
      <w:marRight w:val="0"/>
      <w:marTop w:val="0"/>
      <w:marBottom w:val="0"/>
      <w:divBdr>
        <w:top w:val="none" w:sz="0" w:space="0" w:color="auto"/>
        <w:left w:val="none" w:sz="0" w:space="0" w:color="auto"/>
        <w:bottom w:val="none" w:sz="0" w:space="0" w:color="auto"/>
        <w:right w:val="none" w:sz="0" w:space="0" w:color="auto"/>
      </w:divBdr>
    </w:div>
    <w:div w:id="1796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3759</Words>
  <Characters>2144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2022-01-21T14:00:00Z</dcterms:created>
  <dcterms:modified xsi:type="dcterms:W3CDTF">2022-01-21T14:13:00Z</dcterms:modified>
</cp:coreProperties>
</file>