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щодо процедур закупівель</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УДМС України в Сумській області</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виконання Постанови КМУ від 11.10.2016 № 710 (зі змінами)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Grid>
        <w:gridCol w:w="1838"/>
        <w:gridCol w:w="7507"/>
      </w:tblGrid>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Найменування предмета закупівлі із зазначенням коду ЄЗС</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keepLines w:val="true"/>
              <w:spacing w:before="0" w:after="0" w:line="240"/>
              <w:ind w:right="0" w:left="0" w:firstLine="0"/>
              <w:jc w:val="center"/>
              <w:rPr>
                <w:rFonts w:ascii="Times New Roman" w:hAnsi="Times New Roman" w:cs="Times New Roman" w:eastAsia="Times New Roman"/>
                <w:color w:val="000000"/>
                <w:spacing w:val="0"/>
                <w:position w:val="0"/>
                <w:sz w:val="24"/>
                <w:shd w:fill="FDFEFD" w:val="clear"/>
              </w:rPr>
            </w:pPr>
            <w:r>
              <w:rPr>
                <w:rFonts w:ascii="Times New Roman" w:hAnsi="Times New Roman" w:cs="Times New Roman" w:eastAsia="Times New Roman"/>
                <w:color w:val="000000"/>
                <w:spacing w:val="0"/>
                <w:position w:val="0"/>
                <w:sz w:val="24"/>
                <w:shd w:fill="FDFEFD" w:val="clear"/>
              </w:rPr>
              <w:t xml:space="preserve">"</w:t>
            </w:r>
            <w:r>
              <w:rPr>
                <w:rFonts w:ascii="Times New Roman" w:hAnsi="Times New Roman" w:cs="Times New Roman" w:eastAsia="Times New Roman"/>
                <w:color w:val="000000"/>
                <w:spacing w:val="0"/>
                <w:position w:val="0"/>
                <w:sz w:val="24"/>
                <w:shd w:fill="FDFEFD" w:val="clear"/>
              </w:rPr>
              <w:t xml:space="preserve">Охоронні послуги"</w:t>
            </w:r>
          </w:p>
          <w:p>
            <w:pPr>
              <w:spacing w:before="0" w:after="0" w:line="256"/>
              <w:ind w:right="0" w:left="0" w:firstLine="0"/>
              <w:jc w:val="center"/>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w:t>
            </w:r>
            <w:r>
              <w:rPr>
                <w:rFonts w:ascii="Times New Roman" w:hAnsi="Times New Roman" w:cs="Times New Roman" w:eastAsia="Times New Roman"/>
                <w:color w:val="333333"/>
                <w:spacing w:val="0"/>
                <w:position w:val="0"/>
                <w:sz w:val="24"/>
                <w:shd w:fill="FFFFFF" w:val="clear"/>
              </w:rPr>
              <w:t xml:space="preserve">Послуги з централізованого спостереження та обслуговування систем тривожної і охоронної сигналізації встановлених на об'єктах </w:t>
            </w:r>
            <w:r>
              <w:rPr>
                <w:rFonts w:ascii="Times New Roman" w:hAnsi="Times New Roman" w:cs="Times New Roman" w:eastAsia="Times New Roman"/>
                <w:color w:val="auto"/>
                <w:spacing w:val="0"/>
                <w:position w:val="0"/>
                <w:sz w:val="24"/>
                <w:shd w:fill="auto" w:val="clear"/>
              </w:rPr>
              <w:t xml:space="preserve">УДМС у Сумській області, їх обслуговування та реагування наряду поліції охорони</w:t>
            </w:r>
            <w:r>
              <w:rPr>
                <w:rFonts w:ascii="Times New Roman" w:hAnsi="Times New Roman" w:cs="Times New Roman" w:eastAsia="Times New Roman"/>
                <w:color w:val="333333"/>
                <w:spacing w:val="0"/>
                <w:position w:val="0"/>
                <w:sz w:val="24"/>
                <w:shd w:fill="FFFFFF" w:val="clear"/>
              </w:rPr>
              <w:t xml:space="preserve">)</w:t>
            </w: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FDFEFD"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відповідно до ДК 021:2015 "</w:t>
            </w:r>
            <w:r>
              <w:rPr>
                <w:rFonts w:ascii="Times New Roman" w:hAnsi="Times New Roman" w:cs="Times New Roman" w:eastAsia="Times New Roman"/>
                <w:color w:val="000000"/>
                <w:spacing w:val="0"/>
                <w:position w:val="0"/>
                <w:sz w:val="24"/>
                <w:shd w:fill="auto" w:val="clear"/>
              </w:rPr>
              <w:t xml:space="preserve">79710000-4"</w:t>
            </w:r>
            <w:r>
              <w:rPr>
                <w:rFonts w:ascii="Times New Roman" w:hAnsi="Times New Roman" w:cs="Times New Roman" w:eastAsia="Times New Roman"/>
                <w:color w:val="auto"/>
                <w:spacing w:val="0"/>
                <w:position w:val="0"/>
                <w:sz w:val="24"/>
                <w:shd w:fill="auto" w:val="clear"/>
              </w:rPr>
              <w:t xml:space="preserve">)</w:t>
            </w:r>
          </w:p>
          <w:p>
            <w:pPr>
              <w:spacing w:before="0" w:after="0" w:line="256"/>
              <w:ind w:right="0" w:left="0" w:firstLine="0"/>
              <w:jc w:val="center"/>
              <w:rPr>
                <w:spacing w:val="0"/>
                <w:position w:val="0"/>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 та ідентифікатор процедури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Переговорна процедура</w:t>
            </w:r>
          </w:p>
          <w:p>
            <w:pPr>
              <w:spacing w:before="0" w:after="0" w:line="256"/>
              <w:ind w:right="0" w:left="0" w:firstLine="0"/>
              <w:jc w:val="center"/>
              <w:rPr>
                <w:spacing w:val="0"/>
                <w:position w:val="0"/>
              </w:rPr>
            </w:pPr>
            <w:r>
              <w:rPr>
                <w:rFonts w:ascii="Times New Roman" w:hAnsi="Times New Roman" w:cs="Times New Roman" w:eastAsia="Times New Roman"/>
                <w:color w:val="454545"/>
                <w:spacing w:val="0"/>
                <w:position w:val="0"/>
                <w:sz w:val="24"/>
                <w:shd w:fill="auto" w:val="clear"/>
              </w:rPr>
              <w:t xml:space="preserve">UA-2022-</w:t>
            </w:r>
            <w:r>
              <w:rPr>
                <w:rFonts w:ascii="Times New Roman" w:hAnsi="Times New Roman" w:cs="Times New Roman" w:eastAsia="Times New Roman"/>
                <w:color w:val="454545"/>
                <w:spacing w:val="0"/>
                <w:position w:val="0"/>
                <w:sz w:val="24"/>
                <w:shd w:fill="auto" w:val="clear"/>
              </w:rPr>
              <w:t xml:space="preserve">05-05-000923-а</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Очікувана вартість предмета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132 597,00 </w:t>
            </w:r>
            <w:r>
              <w:rPr>
                <w:rFonts w:ascii="Times New Roman" w:hAnsi="Times New Roman" w:cs="Times New Roman" w:eastAsia="Times New Roman"/>
                <w:color w:val="auto"/>
                <w:spacing w:val="0"/>
                <w:position w:val="0"/>
                <w:sz w:val="24"/>
                <w:shd w:fill="auto" w:val="clear"/>
              </w:rPr>
              <w:t xml:space="preserve">грн. з ПДВ</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Обґрунтування технічних та якісних характеристик предмета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22"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Відповідно до  п.2 Категорії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21.11.2018 року №975 "Про затвердження категорій об'єктів державної форми власності та сфер регулювання, які підлягають охороні органами поліції охорони на договірних засадах", охороні органами поліції охорони на договірних засадах підлягають об’єкти, де розміщуються органи державної влади (за пропозиціями/зверненнями керівництва). Відповідно до п.1 Положення  про Державну міграційну службу України, затвердженого постановою Кабінету Міністрів України від 20.08.2014р. №360 "Про затвердження Положення про Державну міграційну службу України", 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w:t>
            </w:r>
          </w:p>
          <w:p>
            <w:pPr>
              <w:suppressAutoHyphens w:val="true"/>
              <w:spacing w:before="0" w:after="0" w:line="240"/>
              <w:ind w:right="-22"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Відповідно до постанови Кабінету Міністрів України від 15.06.2011 року №658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утворення територіальних органів Державної міграційної служби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Управління ДМС у Сумській області (далі-УДМС) є територіальним органом ДМС та діє відповідно до Положення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Управління Державної міграційної служби України в Сумській області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затвердженого наказом ДМС від 18.07.2011 №28.</w:t>
            </w:r>
          </w:p>
          <w:p>
            <w:pPr>
              <w:suppressAutoHyphens w:val="true"/>
              <w:spacing w:before="0" w:after="0" w:line="240"/>
              <w:ind w:right="-22"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Зважаючи на викладене, для закупівлі послуги з централізованого спостереження та обслуговування систем охоронної  сигналізації, встановлених на об’єктах УДМС у Сумській області, їх обслуговування та реагування наряду поліції охорони за кодом ДК 021:2015 </w:t>
            </w:r>
            <w:r>
              <w:rPr>
                <w:rFonts w:ascii="Times New Roman" w:hAnsi="Times New Roman" w:cs="Times New Roman" w:eastAsia="Times New Roman"/>
                <w:color w:val="auto"/>
                <w:spacing w:val="0"/>
                <w:position w:val="0"/>
                <w:sz w:val="24"/>
                <w:shd w:fill="auto" w:val="clear"/>
              </w:rPr>
              <w:t xml:space="preserve">«79710000-4» - «</w:t>
            </w:r>
            <w:r>
              <w:rPr>
                <w:rFonts w:ascii="Times New Roman" w:hAnsi="Times New Roman" w:cs="Times New Roman" w:eastAsia="Times New Roman"/>
                <w:color w:val="auto"/>
                <w:spacing w:val="0"/>
                <w:position w:val="0"/>
                <w:sz w:val="24"/>
                <w:shd w:fill="auto" w:val="clear"/>
              </w:rPr>
              <w:t xml:space="preserve">Охоронні послуги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 зобов'язаний залучити підрозділи Управління поліції охорони в Сумській області. Всі підрозділи Поліції охорони є пов’язаними особами  так як мають одного засновника. Згідно цього, конкурентна процедура закупівлі (за умови її проведення) буде відмінена внаслідок необхідності відхилення тендерних пропозицій, поданих пов’язаними особами. </w:t>
            </w:r>
          </w:p>
          <w:p>
            <w:pPr>
              <w:suppressAutoHyphens w:val="true"/>
              <w:spacing w:before="0" w:after="0" w:line="240"/>
              <w:ind w:right="-22" w:left="0" w:firstLine="708"/>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Відповідно до пункту 2 частини 2 статті 40 Закону України "Про публічні закупівлі" (зі змінами), через відсутність конкуренції з технічних причин, яка має бути документально підтверджена, УДМС у Сумській області застосовує переговорну процедуру закупівлі як виняток за "відсутності конкуренції з технічних причин", яка для укладення договору з обраним учасником вимагає попереднього проведення з ним переговорів.</w:t>
            </w:r>
          </w:p>
          <w:p>
            <w:pPr>
              <w:suppressAutoHyphens w:val="true"/>
              <w:spacing w:before="0" w:after="0" w:line="240"/>
              <w:ind w:right="-22" w:left="0" w:firstLine="708"/>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333333"/>
                <w:spacing w:val="0"/>
                <w:position w:val="0"/>
                <w:sz w:val="24"/>
                <w:shd w:fill="FFFFFF" w:val="clear"/>
              </w:rPr>
              <w:t xml:space="preserve">Документальне підтвердження наявності підстав для застосування переговорної процедури:</w:t>
            </w:r>
          </w:p>
          <w:p>
            <w:pPr>
              <w:suppressAutoHyphens w:val="true"/>
              <w:spacing w:before="0" w:after="0" w:line="240"/>
              <w:ind w:right="-22" w:left="0" w:firstLine="708"/>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t xml:space="preserve">-</w:t>
            </w:r>
            <w:r>
              <w:rPr>
                <w:rFonts w:ascii="Times New Roman" w:hAnsi="Times New Roman" w:cs="Times New Roman" w:eastAsia="Times New Roman"/>
                <w:color w:val="auto"/>
                <w:spacing w:val="0"/>
                <w:position w:val="0"/>
                <w:sz w:val="24"/>
                <w:shd w:fill="auto" w:val="clear"/>
              </w:rPr>
              <w:t xml:space="preserve">постанова Кабінету Міністрів України від 20.08.2014р. №360 "Про затвердження Положення про Державну міграційну службу України";</w:t>
            </w:r>
          </w:p>
          <w:p>
            <w:pPr>
              <w:suppressAutoHyphens w:val="true"/>
              <w:spacing w:before="0" w:after="0" w:line="240"/>
              <w:ind w:right="-22" w:left="0" w:firstLine="708"/>
              <w:jc w:val="both"/>
              <w:rPr>
                <w:rFonts w:ascii="Times New Roman" w:hAnsi="Times New Roman" w:cs="Times New Roman" w:eastAsia="Times New Roman"/>
                <w:b/>
                <w:i/>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t xml:space="preserve">-</w:t>
            </w:r>
            <w:r>
              <w:rPr>
                <w:rFonts w:ascii="Times New Roman" w:hAnsi="Times New Roman" w:cs="Times New Roman" w:eastAsia="Times New Roman"/>
                <w:color w:val="auto"/>
                <w:spacing w:val="0"/>
                <w:position w:val="0"/>
                <w:sz w:val="24"/>
                <w:shd w:fill="auto" w:val="clear"/>
              </w:rPr>
              <w:t xml:space="preserve">постанова Кабінету Міністрів України від 21.11.2018р. №975 "Про затвердження категорій об'єктів державної форми власності та сфер регулювання, які підлягають охороні органами поліції охорони на договірних засадах".</w:t>
            </w:r>
          </w:p>
          <w:p>
            <w:pPr>
              <w:spacing w:before="0" w:after="0" w:line="240"/>
              <w:ind w:right="-22" w:left="0" w:firstLine="708"/>
              <w:jc w:val="both"/>
              <w:rPr>
                <w:spacing w:val="0"/>
                <w:position w:val="0"/>
              </w:rPr>
            </w:pPr>
            <w:r>
              <w:rPr>
                <w:rFonts w:ascii="Times New Roman" w:hAnsi="Times New Roman" w:cs="Times New Roman" w:eastAsia="Times New Roman"/>
                <w:color w:val="333333"/>
                <w:spacing w:val="0"/>
                <w:position w:val="0"/>
                <w:sz w:val="24"/>
                <w:shd w:fill="FFFFFF" w:val="clear"/>
              </w:rPr>
              <w:t xml:space="preserve">У зв'язку з тим, що за адресами розміщення об'єктів УДМС у Сумській області  </w:t>
            </w:r>
            <w:r>
              <w:rPr>
                <w:rFonts w:ascii="Times New Roman" w:hAnsi="Times New Roman" w:cs="Times New Roman" w:eastAsia="Times New Roman"/>
                <w:color w:val="auto"/>
                <w:spacing w:val="0"/>
                <w:position w:val="0"/>
                <w:sz w:val="24"/>
                <w:shd w:fill="FFFFFF" w:val="clear"/>
              </w:rPr>
              <w:t xml:space="preserve">(м. Суми, вул. Герасима Кондратьєва, 16 ; м. Суми, вул. Герасима Кондратьєва, 27; м. Суми, вул. Іллінська; 97; м. Суми, вул. Нижньохолодногірська,8; м.Суми, вул.Ковпака,18-А; Сумська обл., м. Конотоп, вул.Генера Тхора, 26; Сумська обл., м. Білопілля, вул. Старопутивльська, 35; Сумська обл., м. Лебедин, вул. Героїв Майдану, 23; Сумська обл., м. Тростянець, вул. Миру, 2; Сумська обл., м. Ромни, вул. Коржівська, 107; Сумська обл., смт Липова Долина, вул. Полтавська, 2; Сумська обл., м. Буринь, вул. Дем’яна Бєдного, 5; Сумська обл., смт Недригайлів, вул. Сумська, 4; Сумська обл., смт Краснопілля, вул. Мезенівська, 16; Сумська обл., м. Середина - Буда, вул. Центральна, 25; Сумська обл., смт Ямпіль, вул.Спасо-Преображенська,15; Сумська обл., м.Шостка, вул.Українська,49) встановлено системи цілодобового спостереження та охоронної сигналізації  саме Управління поліції охорони в Сумській області,</w:t>
            </w:r>
            <w:r>
              <w:rPr>
                <w:rFonts w:ascii="Times New Roman" w:hAnsi="Times New Roman" w:cs="Times New Roman" w:eastAsia="Times New Roman"/>
                <w:color w:val="333333"/>
                <w:spacing w:val="0"/>
                <w:position w:val="0"/>
                <w:sz w:val="24"/>
                <w:shd w:fill="FFFFFF" w:val="clear"/>
              </w:rPr>
              <w:t xml:space="preserve"> УДМС у Сумській області здійснює закупівлю Охоронних послуг згідно з предметом закупівлі в учасника, у зв'язку з відсутністю конкуренції щодо вибору постачальника з технічних причин, а саме з урахуванням підключення відповідних технологічних мереж споживача (замовника) безпосередньо до мереж учасника.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Обґрунтування очікуваної вартості предмета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Очікувану вартість предмету закупівлі розраховано на підставі тарифів на послуги у 2022 році.</w:t>
            </w:r>
          </w:p>
          <w:p>
            <w:pPr>
              <w:spacing w:before="0" w:after="0" w:line="25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Очікувана вартість предмета закупівлі становить 132 597,00 грн., з ПДВ.</w:t>
            </w:r>
          </w:p>
        </w:tc>
      </w:tr>
    </w:tbl>
    <w:p>
      <w:pPr>
        <w:suppressAutoHyphens w:val="true"/>
        <w:spacing w:before="0" w:after="0" w:line="360"/>
        <w:ind w:right="0" w:left="0" w:firstLine="284"/>
        <w:jc w:val="both"/>
        <w:rPr>
          <w:rFonts w:ascii="Times New Roman CYR" w:hAnsi="Times New Roman CYR" w:cs="Times New Roman CYR" w:eastAsia="Times New Roman CYR"/>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