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A1" w:rsidRPr="00E049F7" w:rsidRDefault="004460A1" w:rsidP="00446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9F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процедур </w:t>
      </w:r>
      <w:proofErr w:type="spellStart"/>
      <w:r w:rsidRPr="00E049F7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</w:p>
    <w:p w:rsidR="004460A1" w:rsidRPr="00E049F7" w:rsidRDefault="004460A1" w:rsidP="00446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9F7">
        <w:rPr>
          <w:rFonts w:ascii="Times New Roman" w:hAnsi="Times New Roman" w:cs="Times New Roman"/>
          <w:sz w:val="28"/>
          <w:szCs w:val="28"/>
          <w:lang w:val="uk-UA"/>
        </w:rPr>
        <w:t>на виконання Постанови КМУ від 11.10.2016 № 710 (зі змінами)</w:t>
      </w:r>
    </w:p>
    <w:p w:rsidR="004460A1" w:rsidRDefault="004460A1" w:rsidP="00446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7"/>
        <w:gridCol w:w="7568"/>
      </w:tblGrid>
      <w:tr w:rsidR="004460A1" w:rsidRPr="00FC04EA" w:rsidTr="002C36A2">
        <w:tc>
          <w:tcPr>
            <w:tcW w:w="1777" w:type="dxa"/>
          </w:tcPr>
          <w:p w:rsidR="004460A1" w:rsidRPr="00B36C14" w:rsidRDefault="004460A1" w:rsidP="002C36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68" w:type="dxa"/>
          </w:tcPr>
          <w:p w:rsidR="00C75F3F" w:rsidRDefault="00FC04EA" w:rsidP="004D6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4460A1" w:rsidRPr="00FC0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ослуги з охорони</w:t>
            </w:r>
            <w:r w:rsidR="004460A1" w:rsidRPr="00FC0FC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4460A1" w:rsidRPr="00FC0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публічної безпеки і порядку на території ДУ «Миколаївський пункт тимчасового перебування», розташованого за </w:t>
            </w:r>
            <w:proofErr w:type="spellStart"/>
            <w:r w:rsidR="004460A1" w:rsidRPr="00FC0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="004460A1" w:rsidRPr="00FC0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Миколаївська обл., Вознесенський р.-н, с. </w:t>
            </w:r>
            <w:proofErr w:type="spellStart"/>
            <w:r w:rsidR="004460A1" w:rsidRPr="00FC0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Мартинівське</w:t>
            </w:r>
            <w:proofErr w:type="spellEnd"/>
            <w:r w:rsidR="004460A1" w:rsidRPr="00FC0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4460A1" w:rsidRPr="00FC0FC8" w:rsidRDefault="004460A1" w:rsidP="004D6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0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FC0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Європейська, б. 1</w:t>
            </w:r>
            <w:r w:rsidRPr="00FC0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(відповідно до ЄЗС ДК 021:2015: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79710000-4</w:t>
            </w:r>
            <w:r w:rsidRPr="00FC0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4460A1" w:rsidTr="002C36A2">
        <w:tc>
          <w:tcPr>
            <w:tcW w:w="1777" w:type="dxa"/>
          </w:tcPr>
          <w:p w:rsidR="004460A1" w:rsidRPr="00B36C14" w:rsidRDefault="004460A1" w:rsidP="002C36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68" w:type="dxa"/>
          </w:tcPr>
          <w:p w:rsidR="004460A1" w:rsidRPr="00B36C14" w:rsidRDefault="009906D2" w:rsidP="002C36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</w:t>
            </w:r>
            <w:r w:rsidR="004460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460A1" w:rsidRPr="00B36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34820" w:rsidRPr="00134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UA-2024-12-02-009777-a</w:t>
            </w:r>
          </w:p>
        </w:tc>
      </w:tr>
      <w:tr w:rsidR="004460A1" w:rsidTr="002C36A2">
        <w:tc>
          <w:tcPr>
            <w:tcW w:w="1777" w:type="dxa"/>
          </w:tcPr>
          <w:p w:rsidR="004460A1" w:rsidRPr="00B36C14" w:rsidRDefault="004460A1" w:rsidP="002C36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68" w:type="dxa"/>
          </w:tcPr>
          <w:p w:rsidR="004460A1" w:rsidRPr="00B36C14" w:rsidRDefault="00134820" w:rsidP="002C36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8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7 989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 </w:t>
            </w:r>
            <w:r w:rsidRPr="001348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,00</w:t>
            </w:r>
            <w:r w:rsidRPr="001348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грн з ПДВ</w:t>
            </w:r>
          </w:p>
        </w:tc>
      </w:tr>
      <w:tr w:rsidR="004460A1" w:rsidTr="002C36A2">
        <w:tc>
          <w:tcPr>
            <w:tcW w:w="1777" w:type="dxa"/>
          </w:tcPr>
          <w:p w:rsidR="004460A1" w:rsidRPr="00B36C14" w:rsidRDefault="004460A1" w:rsidP="002C36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68" w:type="dxa"/>
          </w:tcPr>
          <w:p w:rsidR="00D52C32" w:rsidRPr="00B10650" w:rsidRDefault="00D52C32" w:rsidP="004D6EE3">
            <w:pPr>
              <w:pStyle w:val="a4"/>
              <w:jc w:val="both"/>
              <w:rPr>
                <w:color w:val="000000"/>
                <w:lang w:val="uk-UA"/>
              </w:rPr>
            </w:pPr>
            <w:r w:rsidRPr="00D52C32">
              <w:rPr>
                <w:color w:val="000000"/>
              </w:rPr>
              <w:t xml:space="preserve">1. </w:t>
            </w:r>
            <w:proofErr w:type="spellStart"/>
            <w:r w:rsidRPr="00D52C32">
              <w:rPr>
                <w:color w:val="000000"/>
              </w:rPr>
              <w:t>Виконавець</w:t>
            </w:r>
            <w:proofErr w:type="spellEnd"/>
            <w:r w:rsidRPr="00D52C32">
              <w:rPr>
                <w:color w:val="000000"/>
              </w:rPr>
              <w:t xml:space="preserve"> повинен </w:t>
            </w:r>
            <w:proofErr w:type="spellStart"/>
            <w:r w:rsidRPr="00D52C32">
              <w:rPr>
                <w:color w:val="000000"/>
              </w:rPr>
              <w:t>забезпечити</w:t>
            </w:r>
            <w:proofErr w:type="spellEnd"/>
            <w:r w:rsidRPr="00D52C32">
              <w:rPr>
                <w:color w:val="000000"/>
              </w:rPr>
              <w:t xml:space="preserve"> 2 (два) </w:t>
            </w:r>
            <w:proofErr w:type="spellStart"/>
            <w:r w:rsidRPr="00D52C32">
              <w:rPr>
                <w:color w:val="000000"/>
              </w:rPr>
              <w:t>цілодобових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пости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охорони</w:t>
            </w:r>
            <w:proofErr w:type="spellEnd"/>
            <w:r w:rsidRPr="00D52C32">
              <w:rPr>
                <w:color w:val="000000"/>
              </w:rPr>
              <w:t xml:space="preserve">, у тому </w:t>
            </w:r>
            <w:proofErr w:type="spellStart"/>
            <w:r w:rsidRPr="00D52C32">
              <w:rPr>
                <w:color w:val="000000"/>
              </w:rPr>
              <w:t>числі</w:t>
            </w:r>
            <w:proofErr w:type="spellEnd"/>
            <w:r w:rsidRPr="00D52C32">
              <w:rPr>
                <w:color w:val="000000"/>
              </w:rPr>
              <w:t xml:space="preserve"> у </w:t>
            </w:r>
            <w:proofErr w:type="spellStart"/>
            <w:r w:rsidRPr="00D52C32">
              <w:rPr>
                <w:color w:val="000000"/>
              </w:rPr>
              <w:t>святкові</w:t>
            </w:r>
            <w:proofErr w:type="spellEnd"/>
            <w:r w:rsidRPr="00D52C32">
              <w:rPr>
                <w:color w:val="000000"/>
              </w:rPr>
              <w:t xml:space="preserve"> та </w:t>
            </w:r>
            <w:proofErr w:type="spellStart"/>
            <w:r w:rsidRPr="00D52C32">
              <w:rPr>
                <w:color w:val="000000"/>
              </w:rPr>
              <w:t>вихідні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дні</w:t>
            </w:r>
            <w:proofErr w:type="spellEnd"/>
            <w:r w:rsidRPr="00D52C32">
              <w:rPr>
                <w:color w:val="000000"/>
              </w:rPr>
              <w:t xml:space="preserve">. На постах повинно </w:t>
            </w:r>
            <w:proofErr w:type="spellStart"/>
            <w:r w:rsidRPr="00D52C32">
              <w:rPr>
                <w:color w:val="000000"/>
              </w:rPr>
              <w:t>перебувати</w:t>
            </w:r>
            <w:proofErr w:type="spellEnd"/>
            <w:r w:rsidRPr="00D52C32">
              <w:rPr>
                <w:color w:val="000000"/>
              </w:rPr>
              <w:t xml:space="preserve"> 2 </w:t>
            </w:r>
            <w:proofErr w:type="spellStart"/>
            <w:r w:rsidRPr="00D52C32">
              <w:rPr>
                <w:color w:val="000000"/>
              </w:rPr>
              <w:t>охоронці</w:t>
            </w:r>
            <w:proofErr w:type="spellEnd"/>
            <w:r w:rsidRPr="00D52C32">
              <w:rPr>
                <w:color w:val="000000"/>
              </w:rPr>
              <w:t>.</w:t>
            </w:r>
            <w:r w:rsidR="00B10650">
              <w:rPr>
                <w:color w:val="000000"/>
                <w:lang w:val="uk-UA"/>
              </w:rPr>
              <w:t>а</w:t>
            </w:r>
          </w:p>
          <w:p w:rsidR="00D52C32" w:rsidRPr="00D52C32" w:rsidRDefault="00D52C32" w:rsidP="004D6EE3">
            <w:pPr>
              <w:pStyle w:val="a4"/>
              <w:jc w:val="both"/>
              <w:rPr>
                <w:color w:val="000000"/>
              </w:rPr>
            </w:pPr>
            <w:r w:rsidRPr="00D52C32">
              <w:rPr>
                <w:color w:val="000000"/>
              </w:rPr>
              <w:t xml:space="preserve">2. </w:t>
            </w:r>
            <w:proofErr w:type="spellStart"/>
            <w:r w:rsidRPr="00D52C32">
              <w:rPr>
                <w:color w:val="000000"/>
              </w:rPr>
              <w:t>Виконавець</w:t>
            </w:r>
            <w:proofErr w:type="spellEnd"/>
            <w:r w:rsidRPr="00D52C32">
              <w:rPr>
                <w:color w:val="000000"/>
              </w:rPr>
              <w:t xml:space="preserve"> повинен </w:t>
            </w:r>
            <w:proofErr w:type="spellStart"/>
            <w:r w:rsidRPr="00D52C32">
              <w:rPr>
                <w:color w:val="000000"/>
              </w:rPr>
              <w:t>забезпечити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забезпечення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послуги</w:t>
            </w:r>
            <w:proofErr w:type="spellEnd"/>
            <w:r w:rsidRPr="00D52C32">
              <w:rPr>
                <w:color w:val="000000"/>
              </w:rPr>
              <w:t xml:space="preserve"> з </w:t>
            </w:r>
            <w:proofErr w:type="spellStart"/>
            <w:r w:rsidRPr="00D52C32">
              <w:rPr>
                <w:color w:val="000000"/>
              </w:rPr>
              <w:t>охорони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публічної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безпеки</w:t>
            </w:r>
            <w:proofErr w:type="spellEnd"/>
            <w:r w:rsidRPr="00D52C32">
              <w:rPr>
                <w:color w:val="000000"/>
              </w:rPr>
              <w:t xml:space="preserve"> і порядку на </w:t>
            </w:r>
            <w:proofErr w:type="spellStart"/>
            <w:r w:rsidRPr="00D52C32">
              <w:rPr>
                <w:color w:val="000000"/>
              </w:rPr>
              <w:t>території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об’єкта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Замовника</w:t>
            </w:r>
            <w:proofErr w:type="spellEnd"/>
            <w:r w:rsidRPr="00D52C32">
              <w:rPr>
                <w:color w:val="000000"/>
              </w:rPr>
              <w:t>.</w:t>
            </w:r>
          </w:p>
          <w:p w:rsidR="00D52C32" w:rsidRPr="00D52C32" w:rsidRDefault="00D52C32" w:rsidP="004D6EE3">
            <w:pPr>
              <w:pStyle w:val="a4"/>
              <w:jc w:val="both"/>
              <w:rPr>
                <w:color w:val="000000"/>
              </w:rPr>
            </w:pPr>
            <w:r w:rsidRPr="00D52C32">
              <w:rPr>
                <w:color w:val="000000"/>
              </w:rPr>
              <w:t xml:space="preserve">3. Строк </w:t>
            </w:r>
            <w:proofErr w:type="spellStart"/>
            <w:r w:rsidRPr="00D52C32">
              <w:rPr>
                <w:color w:val="000000"/>
              </w:rPr>
              <w:t>надання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послуг</w:t>
            </w:r>
            <w:proofErr w:type="spellEnd"/>
            <w:r w:rsidR="00134820">
              <w:rPr>
                <w:color w:val="000000"/>
              </w:rPr>
              <w:t>: 01.01.2025-31.12.2025</w:t>
            </w:r>
            <w:r w:rsidRPr="00D52C32">
              <w:rPr>
                <w:color w:val="000000"/>
              </w:rPr>
              <w:t xml:space="preserve"> р.</w:t>
            </w:r>
          </w:p>
          <w:p w:rsidR="00D52C32" w:rsidRPr="00D52C32" w:rsidRDefault="00D52C32" w:rsidP="004D6EE3">
            <w:pPr>
              <w:pStyle w:val="a4"/>
              <w:jc w:val="both"/>
              <w:rPr>
                <w:color w:val="000000"/>
              </w:rPr>
            </w:pPr>
            <w:r w:rsidRPr="00D52C32">
              <w:rPr>
                <w:color w:val="000000"/>
              </w:rPr>
              <w:t xml:space="preserve">4. Час, </w:t>
            </w:r>
            <w:proofErr w:type="spellStart"/>
            <w:r w:rsidRPr="00D52C32">
              <w:rPr>
                <w:color w:val="000000"/>
              </w:rPr>
              <w:t>що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надається</w:t>
            </w:r>
            <w:proofErr w:type="spellEnd"/>
            <w:r w:rsidRPr="00D52C32">
              <w:rPr>
                <w:color w:val="000000"/>
              </w:rPr>
              <w:t xml:space="preserve"> персоналу </w:t>
            </w:r>
            <w:proofErr w:type="spellStart"/>
            <w:r w:rsidRPr="00D52C32">
              <w:rPr>
                <w:color w:val="000000"/>
              </w:rPr>
              <w:t>охорони</w:t>
            </w:r>
            <w:proofErr w:type="spellEnd"/>
            <w:r w:rsidRPr="00D52C32">
              <w:rPr>
                <w:color w:val="000000"/>
              </w:rPr>
              <w:t xml:space="preserve"> для </w:t>
            </w:r>
            <w:proofErr w:type="spellStart"/>
            <w:r w:rsidRPr="00D52C32">
              <w:rPr>
                <w:color w:val="000000"/>
              </w:rPr>
              <w:t>приймання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їжі</w:t>
            </w:r>
            <w:proofErr w:type="spellEnd"/>
            <w:r w:rsidRPr="00D52C32">
              <w:rPr>
                <w:color w:val="000000"/>
              </w:rPr>
              <w:t xml:space="preserve">, не повинен </w:t>
            </w:r>
            <w:proofErr w:type="spellStart"/>
            <w:r w:rsidRPr="00D52C32">
              <w:rPr>
                <w:color w:val="000000"/>
              </w:rPr>
              <w:t>впливати</w:t>
            </w:r>
            <w:proofErr w:type="spellEnd"/>
            <w:r w:rsidRPr="00D52C32">
              <w:rPr>
                <w:color w:val="000000"/>
              </w:rPr>
              <w:t xml:space="preserve"> на </w:t>
            </w:r>
            <w:proofErr w:type="spellStart"/>
            <w:r w:rsidRPr="00D52C32">
              <w:rPr>
                <w:color w:val="000000"/>
              </w:rPr>
              <w:t>надійність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охорони</w:t>
            </w:r>
            <w:proofErr w:type="spellEnd"/>
            <w:r w:rsidRPr="00D52C32">
              <w:rPr>
                <w:color w:val="000000"/>
              </w:rPr>
              <w:t>.</w:t>
            </w:r>
          </w:p>
          <w:p w:rsidR="00D52C32" w:rsidRPr="00D52C32" w:rsidRDefault="00D52C32" w:rsidP="004D6EE3">
            <w:pPr>
              <w:pStyle w:val="a4"/>
              <w:jc w:val="both"/>
              <w:rPr>
                <w:color w:val="000000"/>
              </w:rPr>
            </w:pPr>
            <w:r w:rsidRPr="00D52C32">
              <w:rPr>
                <w:color w:val="000000"/>
              </w:rPr>
              <w:t xml:space="preserve">5. </w:t>
            </w:r>
            <w:proofErr w:type="spellStart"/>
            <w:r w:rsidRPr="00D52C32">
              <w:rPr>
                <w:color w:val="000000"/>
              </w:rPr>
              <w:t>Працівники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охорони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Виконавця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під</w:t>
            </w:r>
            <w:proofErr w:type="spellEnd"/>
            <w:r w:rsidRPr="00D52C32">
              <w:rPr>
                <w:color w:val="000000"/>
              </w:rPr>
              <w:t xml:space="preserve"> час </w:t>
            </w:r>
            <w:proofErr w:type="spellStart"/>
            <w:r w:rsidRPr="00D52C32">
              <w:rPr>
                <w:color w:val="000000"/>
              </w:rPr>
              <w:t>надання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послуг</w:t>
            </w:r>
            <w:proofErr w:type="spellEnd"/>
            <w:r w:rsidRPr="00D52C32">
              <w:rPr>
                <w:color w:val="000000"/>
              </w:rPr>
              <w:t xml:space="preserve"> за </w:t>
            </w:r>
            <w:proofErr w:type="spellStart"/>
            <w:r w:rsidRPr="00D52C32">
              <w:rPr>
                <w:color w:val="000000"/>
              </w:rPr>
              <w:t>необхідності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повинні</w:t>
            </w:r>
            <w:proofErr w:type="spellEnd"/>
            <w:r w:rsidRPr="00D52C32">
              <w:rPr>
                <w:color w:val="000000"/>
              </w:rPr>
              <w:t xml:space="preserve"> бути </w:t>
            </w:r>
            <w:proofErr w:type="spellStart"/>
            <w:r w:rsidRPr="00D52C32">
              <w:rPr>
                <w:color w:val="000000"/>
              </w:rPr>
              <w:t>забезпечені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спеціальними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засобами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захисту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відповідно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вимог</w:t>
            </w:r>
            <w:proofErr w:type="spellEnd"/>
            <w:r w:rsidRPr="00D52C32">
              <w:rPr>
                <w:color w:val="000000"/>
              </w:rPr>
              <w:t xml:space="preserve"> Постанови </w:t>
            </w:r>
            <w:proofErr w:type="spellStart"/>
            <w:r w:rsidRPr="00D52C32">
              <w:rPr>
                <w:color w:val="000000"/>
              </w:rPr>
              <w:t>Кабінету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Міністрів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України</w:t>
            </w:r>
            <w:proofErr w:type="spellEnd"/>
            <w:r w:rsidRPr="00D52C32">
              <w:rPr>
                <w:color w:val="000000"/>
              </w:rPr>
              <w:t xml:space="preserve"> «Про </w:t>
            </w:r>
            <w:proofErr w:type="spellStart"/>
            <w:r w:rsidRPr="00D52C32">
              <w:rPr>
                <w:color w:val="000000"/>
              </w:rPr>
              <w:t>затвердження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переліку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спеціальних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засобів</w:t>
            </w:r>
            <w:proofErr w:type="spellEnd"/>
            <w:r w:rsidRPr="00D52C32">
              <w:rPr>
                <w:color w:val="000000"/>
              </w:rPr>
              <w:t xml:space="preserve">, </w:t>
            </w:r>
            <w:proofErr w:type="spellStart"/>
            <w:r w:rsidRPr="00D52C32">
              <w:rPr>
                <w:color w:val="000000"/>
              </w:rPr>
              <w:t>придбання</w:t>
            </w:r>
            <w:proofErr w:type="spellEnd"/>
            <w:r w:rsidRPr="00D52C32">
              <w:rPr>
                <w:color w:val="000000"/>
              </w:rPr>
              <w:t xml:space="preserve">, </w:t>
            </w:r>
            <w:proofErr w:type="spellStart"/>
            <w:r w:rsidRPr="00D52C32">
              <w:rPr>
                <w:color w:val="000000"/>
              </w:rPr>
              <w:t>зберігання</w:t>
            </w:r>
            <w:proofErr w:type="spellEnd"/>
            <w:r w:rsidRPr="00D52C32">
              <w:rPr>
                <w:color w:val="000000"/>
              </w:rPr>
              <w:t xml:space="preserve"> та </w:t>
            </w:r>
            <w:proofErr w:type="spellStart"/>
            <w:r w:rsidRPr="00D52C32">
              <w:rPr>
                <w:color w:val="000000"/>
              </w:rPr>
              <w:t>використання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яких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здійснюється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суб’єктами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охоронної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діяльності</w:t>
            </w:r>
            <w:proofErr w:type="spellEnd"/>
            <w:r w:rsidRPr="00D52C32">
              <w:rPr>
                <w:color w:val="000000"/>
              </w:rPr>
              <w:t xml:space="preserve">» № 97 </w:t>
            </w:r>
            <w:proofErr w:type="spellStart"/>
            <w:r w:rsidRPr="00D52C32">
              <w:rPr>
                <w:color w:val="000000"/>
              </w:rPr>
              <w:t>від</w:t>
            </w:r>
            <w:proofErr w:type="spellEnd"/>
            <w:r w:rsidRPr="00D52C32">
              <w:rPr>
                <w:color w:val="000000"/>
              </w:rPr>
              <w:t xml:space="preserve"> 11.02.2013 року.</w:t>
            </w:r>
          </w:p>
          <w:p w:rsidR="00D52C32" w:rsidRPr="00D52C32" w:rsidRDefault="00D52C32" w:rsidP="004D6EE3">
            <w:pPr>
              <w:pStyle w:val="a4"/>
              <w:jc w:val="both"/>
              <w:rPr>
                <w:color w:val="000000"/>
              </w:rPr>
            </w:pPr>
            <w:r w:rsidRPr="00D52C32">
              <w:rPr>
                <w:color w:val="000000"/>
              </w:rPr>
              <w:t xml:space="preserve">6. </w:t>
            </w:r>
            <w:proofErr w:type="spellStart"/>
            <w:r w:rsidRPr="00D52C32">
              <w:rPr>
                <w:color w:val="000000"/>
              </w:rPr>
              <w:t>Працівники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охорони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Виконавця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під</w:t>
            </w:r>
            <w:proofErr w:type="spellEnd"/>
            <w:r w:rsidRPr="00D52C32">
              <w:rPr>
                <w:color w:val="000000"/>
              </w:rPr>
              <w:t xml:space="preserve"> час </w:t>
            </w:r>
            <w:proofErr w:type="spellStart"/>
            <w:r w:rsidRPr="00D52C32">
              <w:rPr>
                <w:color w:val="000000"/>
              </w:rPr>
              <w:t>надання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послуг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повинні</w:t>
            </w:r>
            <w:proofErr w:type="spellEnd"/>
            <w:r w:rsidRPr="00D52C32">
              <w:rPr>
                <w:color w:val="000000"/>
              </w:rPr>
              <w:t xml:space="preserve"> бути </w:t>
            </w:r>
            <w:proofErr w:type="spellStart"/>
            <w:r w:rsidRPr="00D52C32">
              <w:rPr>
                <w:color w:val="000000"/>
              </w:rPr>
              <w:t>забезпечені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форменним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одягом</w:t>
            </w:r>
            <w:proofErr w:type="spellEnd"/>
            <w:r w:rsidRPr="00D52C32">
              <w:rPr>
                <w:color w:val="000000"/>
              </w:rPr>
              <w:t xml:space="preserve">, </w:t>
            </w:r>
            <w:proofErr w:type="spellStart"/>
            <w:r w:rsidRPr="00D52C32">
              <w:rPr>
                <w:color w:val="000000"/>
              </w:rPr>
              <w:t>що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має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розпізнавальні</w:t>
            </w:r>
            <w:proofErr w:type="spellEnd"/>
            <w:r w:rsidRPr="00D52C32">
              <w:rPr>
                <w:color w:val="000000"/>
              </w:rPr>
              <w:t xml:space="preserve"> знаки.</w:t>
            </w:r>
          </w:p>
          <w:p w:rsidR="00D52C32" w:rsidRPr="00D52C32" w:rsidRDefault="00D52C32" w:rsidP="004D6EE3">
            <w:pPr>
              <w:pStyle w:val="a4"/>
              <w:jc w:val="both"/>
              <w:rPr>
                <w:color w:val="000000"/>
              </w:rPr>
            </w:pPr>
            <w:r w:rsidRPr="00D52C32">
              <w:rPr>
                <w:color w:val="000000"/>
              </w:rPr>
              <w:t xml:space="preserve">7. Для </w:t>
            </w:r>
            <w:proofErr w:type="spellStart"/>
            <w:r w:rsidRPr="00D52C32">
              <w:rPr>
                <w:color w:val="000000"/>
              </w:rPr>
              <w:t>охоронників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повинні</w:t>
            </w:r>
            <w:proofErr w:type="spellEnd"/>
            <w:r w:rsidRPr="00D52C32">
              <w:rPr>
                <w:color w:val="000000"/>
              </w:rPr>
              <w:t xml:space="preserve"> бути </w:t>
            </w:r>
            <w:proofErr w:type="spellStart"/>
            <w:r w:rsidRPr="00D52C32">
              <w:rPr>
                <w:color w:val="000000"/>
              </w:rPr>
              <w:t>розроблені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функціональні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обов’язки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щодо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охорони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об’єкту</w:t>
            </w:r>
            <w:proofErr w:type="spellEnd"/>
            <w:r w:rsidRPr="00D52C32">
              <w:rPr>
                <w:color w:val="000000"/>
              </w:rPr>
              <w:t>.</w:t>
            </w:r>
          </w:p>
          <w:p w:rsidR="00D52C32" w:rsidRPr="00D52C32" w:rsidRDefault="00D52C32" w:rsidP="004D6EE3">
            <w:pPr>
              <w:pStyle w:val="a4"/>
              <w:jc w:val="both"/>
              <w:rPr>
                <w:color w:val="000000"/>
              </w:rPr>
            </w:pPr>
            <w:r w:rsidRPr="00D52C32">
              <w:rPr>
                <w:color w:val="000000"/>
              </w:rPr>
              <w:t xml:space="preserve">8. </w:t>
            </w:r>
            <w:proofErr w:type="spellStart"/>
            <w:r w:rsidRPr="00D52C32">
              <w:rPr>
                <w:color w:val="000000"/>
              </w:rPr>
              <w:t>Виконавець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призначає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зі</w:t>
            </w:r>
            <w:proofErr w:type="spellEnd"/>
            <w:r w:rsidRPr="00D52C32">
              <w:rPr>
                <w:color w:val="000000"/>
              </w:rPr>
              <w:t xml:space="preserve"> складу </w:t>
            </w:r>
            <w:proofErr w:type="spellStart"/>
            <w:r w:rsidRPr="00D52C32">
              <w:rPr>
                <w:color w:val="000000"/>
              </w:rPr>
              <w:t>підпорядкованого</w:t>
            </w:r>
            <w:proofErr w:type="spellEnd"/>
            <w:r w:rsidRPr="00D52C32">
              <w:rPr>
                <w:color w:val="000000"/>
              </w:rPr>
              <w:t xml:space="preserve"> персоналу особу, </w:t>
            </w:r>
            <w:proofErr w:type="spellStart"/>
            <w:r w:rsidRPr="00D52C32">
              <w:rPr>
                <w:color w:val="000000"/>
              </w:rPr>
              <w:t>відповідальну</w:t>
            </w:r>
            <w:proofErr w:type="spellEnd"/>
            <w:r w:rsidRPr="00D52C32">
              <w:rPr>
                <w:color w:val="000000"/>
              </w:rPr>
              <w:t xml:space="preserve"> за </w:t>
            </w:r>
            <w:proofErr w:type="spellStart"/>
            <w:r w:rsidRPr="00D52C32">
              <w:rPr>
                <w:color w:val="000000"/>
              </w:rPr>
              <w:t>організацію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охорони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об’єкта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Замовника</w:t>
            </w:r>
            <w:proofErr w:type="spellEnd"/>
            <w:r w:rsidRPr="00D52C32">
              <w:rPr>
                <w:color w:val="000000"/>
              </w:rPr>
              <w:t xml:space="preserve">, </w:t>
            </w:r>
            <w:proofErr w:type="spellStart"/>
            <w:r w:rsidRPr="00D52C32">
              <w:rPr>
                <w:color w:val="000000"/>
              </w:rPr>
              <w:t>визначеного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укладеним</w:t>
            </w:r>
            <w:proofErr w:type="spellEnd"/>
            <w:r w:rsidRPr="00D52C32">
              <w:rPr>
                <w:color w:val="000000"/>
              </w:rPr>
              <w:t xml:space="preserve"> договором.</w:t>
            </w:r>
          </w:p>
          <w:p w:rsidR="00D52C32" w:rsidRPr="00D52C32" w:rsidRDefault="00D52C32" w:rsidP="004D6EE3">
            <w:pPr>
              <w:pStyle w:val="a4"/>
              <w:jc w:val="both"/>
              <w:rPr>
                <w:color w:val="000000"/>
              </w:rPr>
            </w:pPr>
            <w:r w:rsidRPr="00D52C32">
              <w:rPr>
                <w:color w:val="000000"/>
              </w:rPr>
              <w:t xml:space="preserve">9. У </w:t>
            </w:r>
            <w:proofErr w:type="spellStart"/>
            <w:r w:rsidRPr="00D52C32">
              <w:rPr>
                <w:color w:val="000000"/>
              </w:rPr>
              <w:t>службовій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документації</w:t>
            </w:r>
            <w:proofErr w:type="spellEnd"/>
            <w:r w:rsidRPr="00D52C32">
              <w:rPr>
                <w:color w:val="000000"/>
              </w:rPr>
              <w:t xml:space="preserve"> поста </w:t>
            </w:r>
            <w:proofErr w:type="spellStart"/>
            <w:r w:rsidRPr="00D52C32">
              <w:rPr>
                <w:color w:val="000000"/>
              </w:rPr>
              <w:t>охорони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Учасник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визначає</w:t>
            </w:r>
            <w:proofErr w:type="spellEnd"/>
            <w:r w:rsidRPr="00D52C32">
              <w:rPr>
                <w:color w:val="000000"/>
              </w:rPr>
              <w:t xml:space="preserve"> за </w:t>
            </w:r>
            <w:proofErr w:type="spellStart"/>
            <w:r w:rsidRPr="00D52C32">
              <w:rPr>
                <w:color w:val="000000"/>
              </w:rPr>
              <w:t>погодженням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із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Замовником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відомості</w:t>
            </w:r>
            <w:proofErr w:type="spellEnd"/>
            <w:r w:rsidRPr="00D52C32">
              <w:rPr>
                <w:color w:val="000000"/>
              </w:rPr>
              <w:t xml:space="preserve">, </w:t>
            </w:r>
            <w:proofErr w:type="spellStart"/>
            <w:r w:rsidRPr="00D52C32">
              <w:rPr>
                <w:color w:val="000000"/>
              </w:rPr>
              <w:t>які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негайно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доповідаються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черговому</w:t>
            </w:r>
            <w:proofErr w:type="spellEnd"/>
            <w:r w:rsidRPr="00D52C32">
              <w:rPr>
                <w:color w:val="000000"/>
              </w:rPr>
              <w:t xml:space="preserve"> персоналу </w:t>
            </w:r>
            <w:proofErr w:type="spellStart"/>
            <w:r w:rsidRPr="00D52C32">
              <w:rPr>
                <w:color w:val="000000"/>
              </w:rPr>
              <w:t>Замовника</w:t>
            </w:r>
            <w:proofErr w:type="spellEnd"/>
            <w:r w:rsidRPr="00D52C32">
              <w:rPr>
                <w:color w:val="000000"/>
              </w:rPr>
              <w:t>.</w:t>
            </w:r>
          </w:p>
          <w:p w:rsidR="00D52C32" w:rsidRPr="00D52C32" w:rsidRDefault="00D52C32" w:rsidP="004D6EE3">
            <w:pPr>
              <w:pStyle w:val="a4"/>
              <w:jc w:val="both"/>
              <w:rPr>
                <w:color w:val="000000"/>
              </w:rPr>
            </w:pPr>
            <w:r w:rsidRPr="00D52C32">
              <w:rPr>
                <w:color w:val="000000"/>
              </w:rPr>
              <w:lastRenderedPageBreak/>
              <w:t xml:space="preserve">10. </w:t>
            </w:r>
            <w:proofErr w:type="spellStart"/>
            <w:r w:rsidRPr="00D52C32">
              <w:rPr>
                <w:color w:val="000000"/>
              </w:rPr>
              <w:t>Виявлення</w:t>
            </w:r>
            <w:proofErr w:type="spellEnd"/>
            <w:r w:rsidRPr="00D52C32">
              <w:rPr>
                <w:color w:val="000000"/>
              </w:rPr>
              <w:t xml:space="preserve">, </w:t>
            </w:r>
            <w:proofErr w:type="spellStart"/>
            <w:r w:rsidRPr="00D52C32">
              <w:rPr>
                <w:color w:val="000000"/>
              </w:rPr>
              <w:t>запобігання</w:t>
            </w:r>
            <w:proofErr w:type="spellEnd"/>
            <w:r w:rsidRPr="00D52C32">
              <w:rPr>
                <w:color w:val="000000"/>
              </w:rPr>
              <w:t xml:space="preserve"> та </w:t>
            </w:r>
            <w:proofErr w:type="spellStart"/>
            <w:r w:rsidRPr="00D52C32">
              <w:rPr>
                <w:color w:val="000000"/>
              </w:rPr>
              <w:t>припинення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несанкціонованих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проникнень</w:t>
            </w:r>
            <w:proofErr w:type="spellEnd"/>
            <w:r w:rsidRPr="00D52C32">
              <w:rPr>
                <w:color w:val="000000"/>
              </w:rPr>
              <w:t xml:space="preserve"> на </w:t>
            </w:r>
            <w:proofErr w:type="spellStart"/>
            <w:r w:rsidRPr="00D52C32">
              <w:rPr>
                <w:color w:val="000000"/>
              </w:rPr>
              <w:t>об'єкт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охорони</w:t>
            </w:r>
            <w:proofErr w:type="spellEnd"/>
            <w:r w:rsidRPr="00D52C32">
              <w:rPr>
                <w:color w:val="000000"/>
              </w:rPr>
              <w:t>.</w:t>
            </w:r>
          </w:p>
          <w:p w:rsidR="00D52C32" w:rsidRPr="00D52C32" w:rsidRDefault="00D52C32" w:rsidP="004D6EE3">
            <w:pPr>
              <w:pStyle w:val="a4"/>
              <w:jc w:val="both"/>
              <w:rPr>
                <w:color w:val="000000"/>
              </w:rPr>
            </w:pPr>
            <w:r w:rsidRPr="00D52C32">
              <w:rPr>
                <w:color w:val="000000"/>
              </w:rPr>
              <w:t xml:space="preserve">11. </w:t>
            </w:r>
            <w:proofErr w:type="spellStart"/>
            <w:r w:rsidRPr="00D52C32">
              <w:rPr>
                <w:color w:val="000000"/>
              </w:rPr>
              <w:t>Виявлення</w:t>
            </w:r>
            <w:proofErr w:type="spellEnd"/>
            <w:r w:rsidRPr="00D52C32">
              <w:rPr>
                <w:color w:val="000000"/>
              </w:rPr>
              <w:t xml:space="preserve">, </w:t>
            </w:r>
            <w:proofErr w:type="spellStart"/>
            <w:r w:rsidRPr="00D52C32">
              <w:rPr>
                <w:color w:val="000000"/>
              </w:rPr>
              <w:t>запобігання</w:t>
            </w:r>
            <w:proofErr w:type="spellEnd"/>
            <w:r w:rsidRPr="00D52C32">
              <w:rPr>
                <w:color w:val="000000"/>
              </w:rPr>
              <w:t xml:space="preserve"> та </w:t>
            </w:r>
            <w:proofErr w:type="spellStart"/>
            <w:r w:rsidRPr="00D52C32">
              <w:rPr>
                <w:color w:val="000000"/>
              </w:rPr>
              <w:t>припинення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перебування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осіб</w:t>
            </w:r>
            <w:proofErr w:type="spellEnd"/>
            <w:r w:rsidRPr="00D52C32">
              <w:rPr>
                <w:color w:val="000000"/>
              </w:rPr>
              <w:t xml:space="preserve">, </w:t>
            </w:r>
            <w:proofErr w:type="spellStart"/>
            <w:r w:rsidRPr="00D52C32">
              <w:rPr>
                <w:color w:val="000000"/>
              </w:rPr>
              <w:t>яким</w:t>
            </w:r>
            <w:proofErr w:type="spellEnd"/>
            <w:r w:rsidRPr="00D52C32">
              <w:rPr>
                <w:color w:val="000000"/>
              </w:rPr>
              <w:t xml:space="preserve"> не </w:t>
            </w:r>
            <w:proofErr w:type="spellStart"/>
            <w:r w:rsidRPr="00D52C32">
              <w:rPr>
                <w:color w:val="000000"/>
              </w:rPr>
              <w:t>надано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відповідних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повноважень</w:t>
            </w:r>
            <w:proofErr w:type="spellEnd"/>
            <w:r w:rsidRPr="00D52C32">
              <w:rPr>
                <w:color w:val="000000"/>
              </w:rPr>
              <w:t xml:space="preserve">, на </w:t>
            </w:r>
            <w:proofErr w:type="spellStart"/>
            <w:r w:rsidRPr="00D52C32">
              <w:rPr>
                <w:color w:val="000000"/>
              </w:rPr>
              <w:t>об'єкті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охорони</w:t>
            </w:r>
            <w:proofErr w:type="spellEnd"/>
            <w:r w:rsidRPr="00D52C32">
              <w:rPr>
                <w:color w:val="000000"/>
              </w:rPr>
              <w:t>.</w:t>
            </w:r>
          </w:p>
          <w:p w:rsidR="00D52C32" w:rsidRPr="00D52C32" w:rsidRDefault="00D52C32" w:rsidP="004D6EE3">
            <w:pPr>
              <w:pStyle w:val="a4"/>
              <w:jc w:val="both"/>
              <w:rPr>
                <w:color w:val="000000"/>
              </w:rPr>
            </w:pPr>
            <w:r w:rsidRPr="00D52C32">
              <w:rPr>
                <w:color w:val="000000"/>
              </w:rPr>
              <w:t xml:space="preserve">12. </w:t>
            </w:r>
            <w:proofErr w:type="spellStart"/>
            <w:r w:rsidRPr="00D52C32">
              <w:rPr>
                <w:color w:val="000000"/>
              </w:rPr>
              <w:t>Виявлення</w:t>
            </w:r>
            <w:proofErr w:type="spellEnd"/>
            <w:r w:rsidRPr="00D52C32">
              <w:rPr>
                <w:color w:val="000000"/>
              </w:rPr>
              <w:t xml:space="preserve">, </w:t>
            </w:r>
            <w:proofErr w:type="spellStart"/>
            <w:r w:rsidRPr="00D52C32">
              <w:rPr>
                <w:color w:val="000000"/>
              </w:rPr>
              <w:t>запобігання</w:t>
            </w:r>
            <w:proofErr w:type="spellEnd"/>
            <w:r w:rsidRPr="00D52C32">
              <w:rPr>
                <w:color w:val="000000"/>
              </w:rPr>
              <w:t xml:space="preserve"> та </w:t>
            </w:r>
            <w:proofErr w:type="spellStart"/>
            <w:r w:rsidRPr="00D52C32">
              <w:rPr>
                <w:color w:val="000000"/>
              </w:rPr>
              <w:t>припинення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протиправного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заволодіння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майном</w:t>
            </w:r>
            <w:proofErr w:type="spellEnd"/>
            <w:r w:rsidRPr="00D52C32">
              <w:rPr>
                <w:color w:val="000000"/>
              </w:rPr>
              <w:t xml:space="preserve"> на </w:t>
            </w:r>
            <w:proofErr w:type="spellStart"/>
            <w:r w:rsidRPr="00D52C32">
              <w:rPr>
                <w:color w:val="000000"/>
              </w:rPr>
              <w:t>об'єкті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охорони</w:t>
            </w:r>
            <w:proofErr w:type="spellEnd"/>
            <w:r w:rsidRPr="00D52C32">
              <w:rPr>
                <w:color w:val="000000"/>
              </w:rPr>
              <w:t>.</w:t>
            </w:r>
          </w:p>
          <w:p w:rsidR="00D52C32" w:rsidRPr="00D52C32" w:rsidRDefault="00D52C32" w:rsidP="004D6EE3">
            <w:pPr>
              <w:pStyle w:val="a4"/>
              <w:jc w:val="both"/>
              <w:rPr>
                <w:color w:val="000000"/>
              </w:rPr>
            </w:pPr>
            <w:r w:rsidRPr="00D52C32">
              <w:rPr>
                <w:color w:val="000000"/>
              </w:rPr>
              <w:t xml:space="preserve">13. </w:t>
            </w:r>
            <w:proofErr w:type="spellStart"/>
            <w:r w:rsidRPr="00D52C32">
              <w:rPr>
                <w:color w:val="000000"/>
              </w:rPr>
              <w:t>Виявлення</w:t>
            </w:r>
            <w:proofErr w:type="spellEnd"/>
            <w:r w:rsidRPr="00D52C32">
              <w:rPr>
                <w:color w:val="000000"/>
              </w:rPr>
              <w:t xml:space="preserve">, </w:t>
            </w:r>
            <w:proofErr w:type="spellStart"/>
            <w:r w:rsidRPr="00D52C32">
              <w:rPr>
                <w:color w:val="000000"/>
              </w:rPr>
              <w:t>запобігання</w:t>
            </w:r>
            <w:proofErr w:type="spellEnd"/>
            <w:r w:rsidRPr="00D52C32">
              <w:rPr>
                <w:color w:val="000000"/>
              </w:rPr>
              <w:t xml:space="preserve"> та </w:t>
            </w:r>
            <w:proofErr w:type="spellStart"/>
            <w:r w:rsidRPr="00D52C32">
              <w:rPr>
                <w:color w:val="000000"/>
              </w:rPr>
              <w:t>припинення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заподіянню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об'єкту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охорони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збитків</w:t>
            </w:r>
            <w:proofErr w:type="spellEnd"/>
            <w:r w:rsidRPr="00D52C32">
              <w:rPr>
                <w:color w:val="000000"/>
              </w:rPr>
              <w:t xml:space="preserve"> шляхом </w:t>
            </w:r>
            <w:proofErr w:type="spellStart"/>
            <w:r w:rsidRPr="00D52C32">
              <w:rPr>
                <w:color w:val="000000"/>
              </w:rPr>
              <w:t>умисного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пошкодження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або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знищення</w:t>
            </w:r>
            <w:proofErr w:type="spellEnd"/>
            <w:r w:rsidRPr="00D52C32">
              <w:rPr>
                <w:color w:val="000000"/>
              </w:rPr>
              <w:t xml:space="preserve"> майна, </w:t>
            </w:r>
            <w:proofErr w:type="spellStart"/>
            <w:r w:rsidRPr="00D52C32">
              <w:rPr>
                <w:color w:val="000000"/>
              </w:rPr>
              <w:t>протиправного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посягання</w:t>
            </w:r>
            <w:proofErr w:type="spellEnd"/>
            <w:r w:rsidRPr="00D52C32">
              <w:rPr>
                <w:color w:val="000000"/>
              </w:rPr>
              <w:t xml:space="preserve"> на </w:t>
            </w:r>
            <w:proofErr w:type="spellStart"/>
            <w:r w:rsidRPr="00D52C32">
              <w:rPr>
                <w:color w:val="000000"/>
              </w:rPr>
              <w:t>особисту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безпеку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осіб</w:t>
            </w:r>
            <w:proofErr w:type="spellEnd"/>
            <w:r w:rsidRPr="00D52C32">
              <w:rPr>
                <w:color w:val="000000"/>
              </w:rPr>
              <w:t xml:space="preserve">, </w:t>
            </w:r>
            <w:proofErr w:type="spellStart"/>
            <w:r w:rsidRPr="00D52C32">
              <w:rPr>
                <w:color w:val="000000"/>
              </w:rPr>
              <w:t>які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перебувають</w:t>
            </w:r>
            <w:proofErr w:type="spellEnd"/>
            <w:r w:rsidRPr="00D52C32">
              <w:rPr>
                <w:color w:val="000000"/>
              </w:rPr>
              <w:t xml:space="preserve"> на </w:t>
            </w:r>
            <w:proofErr w:type="spellStart"/>
            <w:r w:rsidRPr="00D52C32">
              <w:rPr>
                <w:color w:val="000000"/>
              </w:rPr>
              <w:t>території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об'єкта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охорони</w:t>
            </w:r>
            <w:proofErr w:type="spellEnd"/>
            <w:r w:rsidRPr="00D52C32">
              <w:rPr>
                <w:color w:val="000000"/>
              </w:rPr>
              <w:t>.</w:t>
            </w:r>
          </w:p>
          <w:p w:rsidR="00D52C32" w:rsidRPr="00D52C32" w:rsidRDefault="00D52C32" w:rsidP="004D6EE3">
            <w:pPr>
              <w:pStyle w:val="a4"/>
              <w:jc w:val="both"/>
              <w:rPr>
                <w:color w:val="000000"/>
              </w:rPr>
            </w:pPr>
            <w:r w:rsidRPr="00D52C32">
              <w:rPr>
                <w:color w:val="000000"/>
              </w:rPr>
              <w:t xml:space="preserve">14. У </w:t>
            </w:r>
            <w:proofErr w:type="spellStart"/>
            <w:r w:rsidRPr="00D52C32">
              <w:rPr>
                <w:color w:val="000000"/>
              </w:rPr>
              <w:t>випадку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виникнення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надзвичайних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ситуацій</w:t>
            </w:r>
            <w:proofErr w:type="spellEnd"/>
            <w:r w:rsidRPr="00D52C32">
              <w:rPr>
                <w:color w:val="000000"/>
              </w:rPr>
              <w:t xml:space="preserve"> (</w:t>
            </w:r>
            <w:proofErr w:type="spellStart"/>
            <w:r w:rsidRPr="00D52C32">
              <w:rPr>
                <w:color w:val="000000"/>
              </w:rPr>
              <w:t>обставин</w:t>
            </w:r>
            <w:proofErr w:type="spellEnd"/>
            <w:r w:rsidRPr="00D52C32">
              <w:rPr>
                <w:color w:val="000000"/>
              </w:rPr>
              <w:t xml:space="preserve">) </w:t>
            </w:r>
            <w:proofErr w:type="spellStart"/>
            <w:r w:rsidRPr="00D52C32">
              <w:rPr>
                <w:color w:val="000000"/>
              </w:rPr>
              <w:t>можливість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здійснити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посилення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охорони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об’єкту</w:t>
            </w:r>
            <w:proofErr w:type="spellEnd"/>
            <w:r w:rsidRPr="00D52C32">
              <w:rPr>
                <w:color w:val="000000"/>
              </w:rPr>
              <w:t xml:space="preserve"> шляхом </w:t>
            </w:r>
            <w:proofErr w:type="spellStart"/>
            <w:r w:rsidRPr="00D52C32">
              <w:rPr>
                <w:color w:val="000000"/>
              </w:rPr>
              <w:t>залучення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додатково</w:t>
            </w:r>
            <w:proofErr w:type="spellEnd"/>
            <w:r w:rsidRPr="00D52C32">
              <w:rPr>
                <w:color w:val="000000"/>
              </w:rPr>
              <w:t xml:space="preserve"> особи, яка </w:t>
            </w:r>
            <w:proofErr w:type="spellStart"/>
            <w:r w:rsidRPr="00D52C32">
              <w:rPr>
                <w:color w:val="000000"/>
              </w:rPr>
              <w:t>має</w:t>
            </w:r>
            <w:proofErr w:type="spellEnd"/>
            <w:r w:rsidRPr="00D52C32">
              <w:rPr>
                <w:color w:val="000000"/>
              </w:rPr>
              <w:t xml:space="preserve"> право </w:t>
            </w:r>
            <w:proofErr w:type="spellStart"/>
            <w:r w:rsidRPr="00D52C32">
              <w:rPr>
                <w:color w:val="000000"/>
              </w:rPr>
              <w:t>володіння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вогнепальною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зброєю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відповідно</w:t>
            </w:r>
            <w:proofErr w:type="spellEnd"/>
            <w:r w:rsidRPr="00D52C32">
              <w:rPr>
                <w:color w:val="000000"/>
              </w:rPr>
              <w:t xml:space="preserve"> до </w:t>
            </w:r>
            <w:proofErr w:type="spellStart"/>
            <w:r w:rsidRPr="00D52C32">
              <w:rPr>
                <w:color w:val="000000"/>
              </w:rPr>
              <w:t>законодавства</w:t>
            </w:r>
            <w:proofErr w:type="spellEnd"/>
            <w:r w:rsidRPr="00D52C32">
              <w:rPr>
                <w:color w:val="000000"/>
              </w:rPr>
              <w:t>.</w:t>
            </w:r>
          </w:p>
          <w:p w:rsidR="00D52C32" w:rsidRPr="00D52C32" w:rsidRDefault="00D52C32" w:rsidP="004D6EE3">
            <w:pPr>
              <w:pStyle w:val="a4"/>
              <w:jc w:val="both"/>
              <w:rPr>
                <w:color w:val="000000"/>
              </w:rPr>
            </w:pPr>
            <w:r w:rsidRPr="00D52C32">
              <w:rPr>
                <w:color w:val="000000"/>
              </w:rPr>
              <w:t xml:space="preserve">15. </w:t>
            </w:r>
            <w:proofErr w:type="spellStart"/>
            <w:r w:rsidRPr="00D52C32">
              <w:rPr>
                <w:color w:val="000000"/>
              </w:rPr>
              <w:t>Наявність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практичної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взаємодії</w:t>
            </w:r>
            <w:proofErr w:type="spellEnd"/>
            <w:r w:rsidRPr="00D52C32">
              <w:rPr>
                <w:color w:val="000000"/>
              </w:rPr>
              <w:t xml:space="preserve"> в межах </w:t>
            </w:r>
            <w:proofErr w:type="spellStart"/>
            <w:r w:rsidRPr="00D52C32">
              <w:rPr>
                <w:color w:val="000000"/>
              </w:rPr>
              <w:t>законодавства</w:t>
            </w:r>
            <w:proofErr w:type="spellEnd"/>
            <w:r w:rsidRPr="00D52C32">
              <w:rPr>
                <w:color w:val="000000"/>
              </w:rPr>
              <w:t xml:space="preserve"> з органами </w:t>
            </w:r>
            <w:proofErr w:type="spellStart"/>
            <w:r w:rsidRPr="00D52C32">
              <w:rPr>
                <w:color w:val="000000"/>
              </w:rPr>
              <w:t>внутрішніх</w:t>
            </w:r>
            <w:proofErr w:type="spellEnd"/>
            <w:r w:rsidRPr="00D52C32">
              <w:rPr>
                <w:color w:val="000000"/>
              </w:rPr>
              <w:t xml:space="preserve"> справ </w:t>
            </w:r>
            <w:proofErr w:type="spellStart"/>
            <w:r w:rsidRPr="00D52C32">
              <w:rPr>
                <w:color w:val="000000"/>
              </w:rPr>
              <w:t>щодо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припинення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правопорушень</w:t>
            </w:r>
            <w:proofErr w:type="spellEnd"/>
            <w:r w:rsidRPr="00D52C32">
              <w:rPr>
                <w:color w:val="000000"/>
              </w:rPr>
              <w:t xml:space="preserve"> у </w:t>
            </w:r>
            <w:proofErr w:type="spellStart"/>
            <w:r w:rsidRPr="00D52C32">
              <w:rPr>
                <w:color w:val="000000"/>
              </w:rPr>
              <w:t>місцях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несення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служби</w:t>
            </w:r>
            <w:proofErr w:type="spellEnd"/>
            <w:r w:rsidRPr="00D52C32">
              <w:rPr>
                <w:color w:val="000000"/>
              </w:rPr>
              <w:t xml:space="preserve">, </w:t>
            </w:r>
            <w:proofErr w:type="spellStart"/>
            <w:r w:rsidRPr="00D52C32">
              <w:rPr>
                <w:color w:val="000000"/>
              </w:rPr>
              <w:t>запобігання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розкраданню</w:t>
            </w:r>
            <w:proofErr w:type="spellEnd"/>
            <w:r w:rsidRPr="00D52C32">
              <w:rPr>
                <w:color w:val="000000"/>
              </w:rPr>
              <w:t xml:space="preserve"> майна та </w:t>
            </w:r>
            <w:proofErr w:type="spellStart"/>
            <w:r w:rsidRPr="00D52C32">
              <w:rPr>
                <w:color w:val="000000"/>
              </w:rPr>
              <w:t>затримання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правопорушників</w:t>
            </w:r>
            <w:proofErr w:type="spellEnd"/>
            <w:r w:rsidRPr="00D52C32">
              <w:rPr>
                <w:color w:val="000000"/>
              </w:rPr>
              <w:t>.</w:t>
            </w:r>
          </w:p>
          <w:p w:rsidR="00D52C32" w:rsidRPr="00D52C32" w:rsidRDefault="00D52C32" w:rsidP="004D6EE3">
            <w:pPr>
              <w:pStyle w:val="a4"/>
              <w:jc w:val="both"/>
              <w:rPr>
                <w:color w:val="000000"/>
              </w:rPr>
            </w:pPr>
            <w:r w:rsidRPr="00D52C32">
              <w:rPr>
                <w:color w:val="000000"/>
              </w:rPr>
              <w:t xml:space="preserve">16. </w:t>
            </w:r>
            <w:proofErr w:type="spellStart"/>
            <w:r w:rsidRPr="00D52C32">
              <w:rPr>
                <w:color w:val="000000"/>
              </w:rPr>
              <w:t>Здійснення</w:t>
            </w:r>
            <w:proofErr w:type="spellEnd"/>
            <w:r w:rsidRPr="00D52C32">
              <w:rPr>
                <w:color w:val="000000"/>
              </w:rPr>
              <w:t xml:space="preserve"> контролю за </w:t>
            </w:r>
            <w:proofErr w:type="spellStart"/>
            <w:r w:rsidRPr="00D52C32">
              <w:rPr>
                <w:color w:val="000000"/>
              </w:rPr>
              <w:t>додержанням</w:t>
            </w:r>
            <w:proofErr w:type="spellEnd"/>
            <w:r w:rsidRPr="00D52C32">
              <w:rPr>
                <w:color w:val="000000"/>
              </w:rPr>
              <w:t xml:space="preserve"> правил </w:t>
            </w:r>
            <w:proofErr w:type="spellStart"/>
            <w:r w:rsidRPr="00D52C32">
              <w:rPr>
                <w:color w:val="000000"/>
              </w:rPr>
              <w:t>пожежної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безпеки</w:t>
            </w:r>
            <w:proofErr w:type="spellEnd"/>
            <w:r w:rsidRPr="00D52C32">
              <w:rPr>
                <w:color w:val="000000"/>
              </w:rPr>
              <w:t>.</w:t>
            </w:r>
          </w:p>
          <w:p w:rsidR="00D52C32" w:rsidRPr="00D52C32" w:rsidRDefault="00D52C32" w:rsidP="004D6EE3">
            <w:pPr>
              <w:pStyle w:val="a4"/>
              <w:jc w:val="both"/>
              <w:rPr>
                <w:color w:val="000000"/>
              </w:rPr>
            </w:pPr>
            <w:r w:rsidRPr="00D52C32">
              <w:rPr>
                <w:color w:val="000000"/>
              </w:rPr>
              <w:t xml:space="preserve">17. При </w:t>
            </w:r>
            <w:proofErr w:type="spellStart"/>
            <w:r w:rsidRPr="00D52C32">
              <w:rPr>
                <w:color w:val="000000"/>
              </w:rPr>
              <w:t>виявленні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пожежі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виклик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пожежної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команди</w:t>
            </w:r>
            <w:proofErr w:type="spellEnd"/>
            <w:r w:rsidRPr="00D52C32">
              <w:rPr>
                <w:color w:val="000000"/>
              </w:rPr>
              <w:t>.</w:t>
            </w:r>
          </w:p>
          <w:p w:rsidR="00D52C32" w:rsidRPr="00D52C32" w:rsidRDefault="00D52C32" w:rsidP="004D6EE3">
            <w:pPr>
              <w:pStyle w:val="a4"/>
              <w:jc w:val="both"/>
              <w:rPr>
                <w:color w:val="000000"/>
              </w:rPr>
            </w:pPr>
            <w:r w:rsidRPr="00D52C32">
              <w:rPr>
                <w:color w:val="000000"/>
              </w:rPr>
              <w:t xml:space="preserve">18. </w:t>
            </w:r>
            <w:proofErr w:type="spellStart"/>
            <w:r w:rsidRPr="00D52C32">
              <w:rPr>
                <w:color w:val="000000"/>
              </w:rPr>
              <w:t>Організація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гасіння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пожежі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усіма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засобами</w:t>
            </w:r>
            <w:proofErr w:type="spellEnd"/>
            <w:r w:rsidRPr="00D52C32">
              <w:rPr>
                <w:color w:val="000000"/>
              </w:rPr>
              <w:t xml:space="preserve"> до </w:t>
            </w:r>
            <w:proofErr w:type="spellStart"/>
            <w:r w:rsidRPr="00D52C32">
              <w:rPr>
                <w:color w:val="000000"/>
              </w:rPr>
              <w:t>приїзду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пожежної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команди</w:t>
            </w:r>
            <w:proofErr w:type="spellEnd"/>
            <w:r w:rsidRPr="00D52C32">
              <w:rPr>
                <w:color w:val="000000"/>
              </w:rPr>
              <w:t>.</w:t>
            </w:r>
          </w:p>
          <w:p w:rsidR="00D52C32" w:rsidRPr="00D52C32" w:rsidRDefault="00D52C32" w:rsidP="004D6EE3">
            <w:pPr>
              <w:pStyle w:val="a4"/>
              <w:jc w:val="both"/>
              <w:rPr>
                <w:color w:val="000000"/>
              </w:rPr>
            </w:pPr>
            <w:r w:rsidRPr="00D52C32">
              <w:rPr>
                <w:color w:val="000000"/>
              </w:rPr>
              <w:t xml:space="preserve">19. </w:t>
            </w:r>
            <w:proofErr w:type="spellStart"/>
            <w:r w:rsidRPr="00D52C32">
              <w:rPr>
                <w:color w:val="000000"/>
              </w:rPr>
              <w:t>Особисте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здавання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чергування</w:t>
            </w:r>
            <w:proofErr w:type="spellEnd"/>
            <w:r w:rsidRPr="00D52C32">
              <w:rPr>
                <w:color w:val="000000"/>
              </w:rPr>
              <w:t xml:space="preserve"> та </w:t>
            </w:r>
            <w:proofErr w:type="spellStart"/>
            <w:r w:rsidRPr="00D52C32">
              <w:rPr>
                <w:color w:val="000000"/>
              </w:rPr>
              <w:t>інформувати</w:t>
            </w:r>
            <w:proofErr w:type="spellEnd"/>
            <w:r w:rsidRPr="00D52C32">
              <w:rPr>
                <w:color w:val="000000"/>
              </w:rPr>
              <w:t xml:space="preserve"> про </w:t>
            </w:r>
            <w:proofErr w:type="spellStart"/>
            <w:r w:rsidRPr="00D52C32">
              <w:rPr>
                <w:color w:val="000000"/>
              </w:rPr>
              <w:t>виявленні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недоліки</w:t>
            </w:r>
            <w:proofErr w:type="spellEnd"/>
            <w:r w:rsidRPr="00D52C32">
              <w:rPr>
                <w:color w:val="000000"/>
              </w:rPr>
              <w:t xml:space="preserve"> з </w:t>
            </w:r>
            <w:proofErr w:type="spellStart"/>
            <w:r w:rsidRPr="00D52C32">
              <w:rPr>
                <w:color w:val="000000"/>
              </w:rPr>
              <w:t>записом</w:t>
            </w:r>
            <w:proofErr w:type="spellEnd"/>
            <w:r w:rsidRPr="00D52C32">
              <w:rPr>
                <w:color w:val="000000"/>
              </w:rPr>
              <w:t xml:space="preserve"> у </w:t>
            </w:r>
            <w:proofErr w:type="spellStart"/>
            <w:r w:rsidRPr="00D52C32">
              <w:rPr>
                <w:color w:val="000000"/>
              </w:rPr>
              <w:t>журналі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чергувань</w:t>
            </w:r>
            <w:proofErr w:type="spellEnd"/>
            <w:r w:rsidRPr="00D52C32">
              <w:rPr>
                <w:color w:val="000000"/>
              </w:rPr>
              <w:t>.</w:t>
            </w:r>
          </w:p>
          <w:p w:rsidR="00D52C32" w:rsidRPr="00D52C32" w:rsidRDefault="00D52C32" w:rsidP="004D6EE3">
            <w:pPr>
              <w:pStyle w:val="a4"/>
              <w:jc w:val="both"/>
              <w:rPr>
                <w:color w:val="000000"/>
              </w:rPr>
            </w:pPr>
            <w:r w:rsidRPr="00D52C32">
              <w:rPr>
                <w:color w:val="000000"/>
              </w:rPr>
              <w:t xml:space="preserve">20. Контроль </w:t>
            </w:r>
            <w:proofErr w:type="spellStart"/>
            <w:r w:rsidRPr="00D52C32">
              <w:rPr>
                <w:color w:val="000000"/>
              </w:rPr>
              <w:t>несення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чергування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штатними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оперативними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черговими</w:t>
            </w:r>
            <w:proofErr w:type="spellEnd"/>
            <w:r w:rsidRPr="00D52C32">
              <w:rPr>
                <w:color w:val="000000"/>
              </w:rPr>
              <w:t xml:space="preserve"> по телефону </w:t>
            </w:r>
            <w:proofErr w:type="spellStart"/>
            <w:r w:rsidRPr="00D52C32">
              <w:rPr>
                <w:color w:val="000000"/>
              </w:rPr>
              <w:t>кожну</w:t>
            </w:r>
            <w:proofErr w:type="spellEnd"/>
            <w:r w:rsidRPr="00D52C32">
              <w:rPr>
                <w:color w:val="000000"/>
              </w:rPr>
              <w:t xml:space="preserve"> годину в </w:t>
            </w:r>
            <w:proofErr w:type="spellStart"/>
            <w:r w:rsidRPr="00D52C32">
              <w:rPr>
                <w:color w:val="000000"/>
              </w:rPr>
              <w:t>вечірній</w:t>
            </w:r>
            <w:proofErr w:type="spellEnd"/>
            <w:r w:rsidRPr="00D52C32">
              <w:rPr>
                <w:color w:val="000000"/>
              </w:rPr>
              <w:t xml:space="preserve"> та </w:t>
            </w:r>
            <w:proofErr w:type="spellStart"/>
            <w:r w:rsidRPr="00D52C32">
              <w:rPr>
                <w:color w:val="000000"/>
              </w:rPr>
              <w:t>нічний</w:t>
            </w:r>
            <w:proofErr w:type="spellEnd"/>
            <w:r w:rsidRPr="00D52C32">
              <w:rPr>
                <w:color w:val="000000"/>
              </w:rPr>
              <w:t xml:space="preserve"> час, в </w:t>
            </w:r>
            <w:proofErr w:type="spellStart"/>
            <w:r w:rsidRPr="00D52C32">
              <w:rPr>
                <w:color w:val="000000"/>
              </w:rPr>
              <w:t>вихідні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дні</w:t>
            </w:r>
            <w:proofErr w:type="spellEnd"/>
            <w:r w:rsidRPr="00D52C32">
              <w:rPr>
                <w:color w:val="000000"/>
              </w:rPr>
              <w:t>.</w:t>
            </w:r>
          </w:p>
          <w:p w:rsidR="004460A1" w:rsidRPr="00D52C32" w:rsidRDefault="00D52C32" w:rsidP="004D6EE3">
            <w:pPr>
              <w:pStyle w:val="a4"/>
              <w:jc w:val="both"/>
              <w:rPr>
                <w:color w:val="000000"/>
              </w:rPr>
            </w:pPr>
            <w:r w:rsidRPr="00D52C32">
              <w:rPr>
                <w:color w:val="000000"/>
              </w:rPr>
              <w:t xml:space="preserve">21. В </w:t>
            </w:r>
            <w:proofErr w:type="spellStart"/>
            <w:r w:rsidRPr="00D52C32">
              <w:rPr>
                <w:color w:val="000000"/>
              </w:rPr>
              <w:t>разі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необхідності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тимчасового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посилення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постів</w:t>
            </w:r>
            <w:proofErr w:type="spellEnd"/>
            <w:r w:rsidRPr="00D52C32">
              <w:rPr>
                <w:color w:val="000000"/>
              </w:rPr>
              <w:t xml:space="preserve"> – </w:t>
            </w:r>
            <w:proofErr w:type="spellStart"/>
            <w:r w:rsidRPr="00D52C32">
              <w:rPr>
                <w:color w:val="000000"/>
              </w:rPr>
              <w:t>виставлення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додаткових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постів</w:t>
            </w:r>
            <w:proofErr w:type="spellEnd"/>
            <w:r w:rsidRPr="00D52C32">
              <w:rPr>
                <w:color w:val="000000"/>
              </w:rPr>
              <w:t xml:space="preserve"> без </w:t>
            </w:r>
            <w:proofErr w:type="spellStart"/>
            <w:r w:rsidRPr="00D52C32">
              <w:rPr>
                <w:color w:val="000000"/>
              </w:rPr>
              <w:t>збільшення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ціни</w:t>
            </w:r>
            <w:proofErr w:type="spellEnd"/>
            <w:r w:rsidRPr="00D52C32">
              <w:rPr>
                <w:color w:val="000000"/>
              </w:rPr>
              <w:t xml:space="preserve"> </w:t>
            </w:r>
            <w:proofErr w:type="spellStart"/>
            <w:r w:rsidRPr="00D52C32">
              <w:rPr>
                <w:color w:val="000000"/>
              </w:rPr>
              <w:t>закупівлі</w:t>
            </w:r>
            <w:proofErr w:type="spellEnd"/>
            <w:r w:rsidRPr="00D52C32">
              <w:rPr>
                <w:color w:val="000000"/>
              </w:rPr>
              <w:t>.</w:t>
            </w:r>
          </w:p>
        </w:tc>
      </w:tr>
      <w:tr w:rsidR="004460A1" w:rsidRPr="004460A1" w:rsidTr="002C36A2">
        <w:tc>
          <w:tcPr>
            <w:tcW w:w="1777" w:type="dxa"/>
          </w:tcPr>
          <w:p w:rsidR="004460A1" w:rsidRPr="00B36C14" w:rsidRDefault="004460A1" w:rsidP="002C36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Обґрунтування очікуваної вартості предмета закупівлі</w:t>
            </w:r>
          </w:p>
        </w:tc>
        <w:tc>
          <w:tcPr>
            <w:tcW w:w="7568" w:type="dxa"/>
          </w:tcPr>
          <w:p w:rsidR="004460A1" w:rsidRPr="00B36C14" w:rsidRDefault="00B91610" w:rsidP="00FA3D8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="009022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="00A20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артість однієї години охоронних</w:t>
            </w:r>
            <w:r w:rsidR="00FA3D8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послуг</w:t>
            </w:r>
            <w:r w:rsidR="00A205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D6E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визначена </w:t>
            </w:r>
            <w:r w:rsidR="00AE6C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за результатами </w:t>
            </w:r>
            <w:r w:rsidR="008937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комерційних пропозицій потенційних учасників</w:t>
            </w:r>
            <w:r w:rsidR="009D53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та становить </w:t>
            </w:r>
            <w:r w:rsidR="00134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228</w:t>
            </w:r>
            <w:r w:rsidR="00C75F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,00</w:t>
            </w:r>
            <w:r w:rsidR="00134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грн. </w:t>
            </w:r>
            <w:r w:rsidR="009D53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з ПДВ</w:t>
            </w:r>
            <w:r w:rsidR="001348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за 1 годину</w:t>
            </w:r>
            <w:bookmarkStart w:id="0" w:name="_GoBack"/>
            <w:bookmarkEnd w:id="0"/>
            <w:r w:rsidR="008937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A672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="00FC04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артість закупівлі послуг з охорони публічної безпеки і порядку становить</w:t>
            </w:r>
            <w:r w:rsidR="002869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1348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7 989 120,00</w:t>
            </w:r>
            <w:r w:rsidR="00B10650" w:rsidRPr="00B106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грн з ПДВ </w:t>
            </w:r>
            <w:r w:rsidR="00BB22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r w:rsidR="00134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35 040 </w:t>
            </w:r>
            <w:r w:rsidR="00AE6C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</w:t>
            </w:r>
          </w:p>
          <w:p w:rsidR="004460A1" w:rsidRPr="00B36C14" w:rsidRDefault="004460A1" w:rsidP="00FA3D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048A2" w:rsidRPr="004460A1" w:rsidRDefault="001048A2">
      <w:pPr>
        <w:rPr>
          <w:lang w:val="uk-UA"/>
        </w:rPr>
      </w:pPr>
    </w:p>
    <w:sectPr w:rsidR="001048A2" w:rsidRPr="0044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32A57"/>
    <w:multiLevelType w:val="multilevel"/>
    <w:tmpl w:val="EEAA9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2550B7"/>
    <w:multiLevelType w:val="hybridMultilevel"/>
    <w:tmpl w:val="97E2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BA"/>
    <w:rsid w:val="001048A2"/>
    <w:rsid w:val="00134820"/>
    <w:rsid w:val="002869D1"/>
    <w:rsid w:val="003E7B88"/>
    <w:rsid w:val="004460A1"/>
    <w:rsid w:val="004D6EE3"/>
    <w:rsid w:val="006E189E"/>
    <w:rsid w:val="00834214"/>
    <w:rsid w:val="008937C3"/>
    <w:rsid w:val="009022D5"/>
    <w:rsid w:val="009906D2"/>
    <w:rsid w:val="009D539E"/>
    <w:rsid w:val="00A20587"/>
    <w:rsid w:val="00A6725E"/>
    <w:rsid w:val="00AE6311"/>
    <w:rsid w:val="00AE6CC7"/>
    <w:rsid w:val="00B10650"/>
    <w:rsid w:val="00B91610"/>
    <w:rsid w:val="00BB2297"/>
    <w:rsid w:val="00C75F3F"/>
    <w:rsid w:val="00CD51BA"/>
    <w:rsid w:val="00D52C32"/>
    <w:rsid w:val="00D749A1"/>
    <w:rsid w:val="00E049F7"/>
    <w:rsid w:val="00FA3D8C"/>
    <w:rsid w:val="00FC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4AD70-76AB-472E-9985-32391894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0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4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446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5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4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2368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2024-12-02T13:21:00Z</cp:lastPrinted>
  <dcterms:created xsi:type="dcterms:W3CDTF">2021-12-13T11:56:00Z</dcterms:created>
  <dcterms:modified xsi:type="dcterms:W3CDTF">2024-12-02T13:23:00Z</dcterms:modified>
</cp:coreProperties>
</file>