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B7" w:rsidRDefault="00EB0FB7" w:rsidP="00EB0FB7">
      <w:pPr>
        <w:jc w:val="center"/>
        <w:rPr>
          <w:b/>
          <w:color w:val="000000"/>
          <w:lang w:eastAsia="uk-UA"/>
        </w:rPr>
      </w:pPr>
      <w:bookmarkStart w:id="0" w:name="_GoBack"/>
      <w:bookmarkEnd w:id="0"/>
      <w:r>
        <w:rPr>
          <w:b/>
          <w:color w:val="00000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EB0FB7" w:rsidRDefault="00EB0FB7" w:rsidP="00EB0FB7">
      <w:pPr>
        <w:jc w:val="center"/>
        <w:rPr>
          <w:b/>
          <w:color w:val="000000"/>
        </w:rPr>
      </w:pPr>
      <w:r>
        <w:rPr>
          <w:b/>
          <w:color w:val="000000"/>
        </w:rPr>
        <w:t>(відповідно до пункту 41 постанови КМУ від 11.10.2016 № 710 «Про ефективне використання державних коштів» (зі змінами))</w:t>
      </w:r>
    </w:p>
    <w:p w:rsidR="00EB0FB7" w:rsidRDefault="00EB0FB7" w:rsidP="00EB0FB7">
      <w:pPr>
        <w:jc w:val="both"/>
        <w:outlineLvl w:val="0"/>
        <w:rPr>
          <w:b/>
          <w:color w:val="000000"/>
          <w:u w:val="single"/>
          <w:lang w:eastAsia="ar-SA"/>
        </w:rPr>
      </w:pPr>
    </w:p>
    <w:p w:rsidR="00EB0FB7" w:rsidRDefault="00EB0FB7" w:rsidP="00EB0FB7">
      <w:pPr>
        <w:shd w:val="clear" w:color="auto" w:fill="FDFEFD"/>
        <w:spacing w:line="230" w:lineRule="atLeast"/>
        <w:jc w:val="center"/>
        <w:textAlignment w:val="baseline"/>
        <w:rPr>
          <w:lang w:eastAsia="uk-UA"/>
        </w:rPr>
      </w:pPr>
    </w:p>
    <w:p w:rsidR="00EB0FB7" w:rsidRDefault="00EB0FB7" w:rsidP="00345F2B">
      <w:pPr>
        <w:jc w:val="both"/>
        <w:rPr>
          <w:rStyle w:val="h-select-all"/>
          <w:rFonts w:ascii="Arial" w:hAnsi="Arial" w:cs="Arial"/>
          <w:color w:val="333333"/>
          <w:sz w:val="20"/>
          <w:szCs w:val="20"/>
        </w:rPr>
      </w:pPr>
      <w:r>
        <w:rPr>
          <w:b/>
          <w:color w:val="000000"/>
          <w:u w:val="single"/>
          <w:lang w:eastAsia="ar-SA"/>
        </w:rPr>
        <w:t>Предмет закупівлі:</w:t>
      </w:r>
      <w:r>
        <w:rPr>
          <w:b/>
          <w:color w:val="000000"/>
          <w:lang w:eastAsia="ar-SA"/>
        </w:rPr>
        <w:t xml:space="preserve"> </w:t>
      </w:r>
      <w:r w:rsidR="00345F2B" w:rsidRPr="00345F2B">
        <w:rPr>
          <w:bdr w:val="none" w:sz="0" w:space="0" w:color="auto" w:frame="1"/>
        </w:rPr>
        <w:t>Код за ДК 021:2015 - 75240000-0 – Послуги із забезпечення громадської безпеки, охорони правопорядку та громадського порядку. 75241000-7 Послуги із забезпечення громадської безпеки</w:t>
      </w:r>
    </w:p>
    <w:p w:rsidR="00EB0FB7" w:rsidRDefault="00AA471A" w:rsidP="00EB0FB7">
      <w:pPr>
        <w:pStyle w:val="a3"/>
        <w:ind w:left="0"/>
      </w:pPr>
      <w:r>
        <w:rPr>
          <w:rStyle w:val="h-select-all"/>
          <w:rFonts w:ascii="Arial" w:hAnsi="Arial" w:cs="Arial"/>
          <w:color w:val="333333"/>
          <w:sz w:val="20"/>
          <w:szCs w:val="20"/>
          <w:bdr w:val="none" w:sz="0" w:space="0" w:color="auto" w:frame="1"/>
        </w:rPr>
        <w:t xml:space="preserve">Ідентифікатор закупівлі: </w:t>
      </w:r>
      <w:r w:rsidRPr="00AA471A">
        <w:rPr>
          <w:rStyle w:val="h-select-all"/>
          <w:rFonts w:ascii="Arial" w:hAnsi="Arial" w:cs="Arial"/>
          <w:color w:val="333333"/>
          <w:sz w:val="20"/>
          <w:szCs w:val="20"/>
          <w:bdr w:val="none" w:sz="0" w:space="0" w:color="auto" w:frame="1"/>
        </w:rPr>
        <w:t xml:space="preserve">UA-2024-01-10-007983-a </w:t>
      </w:r>
      <w:hyperlink r:id="rId5" w:tgtFrame="_blank" w:history="1">
        <w:r w:rsidR="00AB62E3">
          <w:rPr>
            <w:rStyle w:val="aa"/>
            <w:rFonts w:ascii="Arial" w:hAnsi="Arial" w:cs="Arial"/>
            <w:color w:val="00A1CD"/>
            <w:sz w:val="20"/>
            <w:szCs w:val="20"/>
            <w:bdr w:val="none" w:sz="0" w:space="0" w:color="auto" w:frame="1"/>
          </w:rPr>
          <w:t>Закупівля на prozorro.gov.ua</w:t>
        </w:r>
      </w:hyperlink>
    </w:p>
    <w:p w:rsidR="00EB0FB7" w:rsidRDefault="00EB0FB7" w:rsidP="00EB0FB7">
      <w:pPr>
        <w:pStyle w:val="a3"/>
        <w:ind w:left="0"/>
        <w:rPr>
          <w:b/>
          <w:color w:val="000000"/>
        </w:rPr>
      </w:pPr>
    </w:p>
    <w:p w:rsidR="00EB0FB7" w:rsidRDefault="00EB0FB7" w:rsidP="00EB0FB7">
      <w:pPr>
        <w:pStyle w:val="a3"/>
        <w:ind w:left="0"/>
        <w:rPr>
          <w:color w:val="000000"/>
        </w:rPr>
      </w:pPr>
      <w:r>
        <w:rPr>
          <w:b/>
          <w:color w:val="000000"/>
        </w:rPr>
        <w:t xml:space="preserve">Очікувана вартість предмета закупівлі: </w:t>
      </w:r>
      <w:r w:rsidR="00AB62E3">
        <w:rPr>
          <w:color w:val="000000"/>
        </w:rPr>
        <w:t>199 2</w:t>
      </w:r>
      <w:r>
        <w:rPr>
          <w:color w:val="000000"/>
        </w:rPr>
        <w:t>00 грн. 00 коп. з  ПДВ, відповідно до  Кошторису на 202</w:t>
      </w:r>
      <w:r w:rsidR="00AA471A">
        <w:rPr>
          <w:color w:val="000000"/>
        </w:rPr>
        <w:t>4</w:t>
      </w:r>
      <w:r>
        <w:rPr>
          <w:color w:val="000000"/>
        </w:rPr>
        <w:t xml:space="preserve">  р., розмір бюджетного призначення на оплату послуг з </w:t>
      </w:r>
      <w:r w:rsidR="00AB62E3" w:rsidRPr="00DD204A">
        <w:t>із забезпечення громадської безпеки, охорони правопорядку та громадського порядку</w:t>
      </w:r>
      <w:r w:rsidR="00AB62E3">
        <w:rPr>
          <w:color w:val="000000"/>
        </w:rPr>
        <w:t xml:space="preserve"> </w:t>
      </w:r>
      <w:r>
        <w:rPr>
          <w:color w:val="000000"/>
        </w:rPr>
        <w:t xml:space="preserve">становить </w:t>
      </w:r>
      <w:r w:rsidR="00AB62E3">
        <w:rPr>
          <w:color w:val="000000"/>
        </w:rPr>
        <w:t>199200,00</w:t>
      </w:r>
      <w:r>
        <w:rPr>
          <w:color w:val="000000"/>
        </w:rPr>
        <w:t xml:space="preserve"> грн. </w:t>
      </w:r>
    </w:p>
    <w:p w:rsidR="00EB0FB7" w:rsidRDefault="00EB0FB7" w:rsidP="00EB0FB7">
      <w:pPr>
        <w:jc w:val="both"/>
        <w:rPr>
          <w:b/>
          <w:bdr w:val="none" w:sz="0" w:space="0" w:color="auto" w:frame="1"/>
        </w:rPr>
      </w:pPr>
    </w:p>
    <w:p w:rsidR="00FB2319" w:rsidRPr="00DD204A" w:rsidRDefault="00FB2319" w:rsidP="00544D74">
      <w:pPr>
        <w:pStyle w:val="a6"/>
        <w:jc w:val="both"/>
        <w:rPr>
          <w:rFonts w:ascii="Times New Roman" w:hAnsi="Times New Roman"/>
          <w:b/>
          <w:sz w:val="24"/>
          <w:szCs w:val="24"/>
        </w:rPr>
      </w:pPr>
      <w:r w:rsidRPr="00DD204A">
        <w:rPr>
          <w:rFonts w:ascii="Times New Roman" w:hAnsi="Times New Roman"/>
          <w:b/>
          <w:sz w:val="24"/>
          <w:szCs w:val="24"/>
        </w:rPr>
        <w:t xml:space="preserve">Обсяг надання послуг: </w:t>
      </w:r>
      <w:r w:rsidR="00AA471A">
        <w:rPr>
          <w:rFonts w:ascii="Times New Roman" w:hAnsi="Times New Roman"/>
          <w:sz w:val="24"/>
          <w:szCs w:val="24"/>
        </w:rPr>
        <w:t>2182</w:t>
      </w:r>
      <w:r w:rsidR="006B3975">
        <w:rPr>
          <w:rFonts w:ascii="Times New Roman" w:hAnsi="Times New Roman"/>
          <w:sz w:val="24"/>
          <w:szCs w:val="24"/>
        </w:rPr>
        <w:t xml:space="preserve"> людино-годин</w:t>
      </w:r>
      <w:r w:rsidRPr="00DD204A">
        <w:rPr>
          <w:rFonts w:ascii="Times New Roman" w:hAnsi="Times New Roman"/>
          <w:sz w:val="24"/>
          <w:szCs w:val="24"/>
        </w:rPr>
        <w:t>.</w:t>
      </w:r>
    </w:p>
    <w:p w:rsidR="000A4F1E" w:rsidRPr="00DD204A" w:rsidRDefault="00FB2319" w:rsidP="00544D74">
      <w:pPr>
        <w:pStyle w:val="a6"/>
        <w:jc w:val="both"/>
        <w:rPr>
          <w:rFonts w:ascii="Times New Roman" w:hAnsi="Times New Roman"/>
        </w:rPr>
      </w:pPr>
      <w:r w:rsidRPr="00DD204A">
        <w:rPr>
          <w:rFonts w:ascii="Times New Roman" w:hAnsi="Times New Roman"/>
          <w:b/>
          <w:sz w:val="24"/>
          <w:szCs w:val="24"/>
        </w:rPr>
        <w:t>Місце надання послуг</w:t>
      </w:r>
      <w:r w:rsidR="00544D74" w:rsidRPr="00DD204A">
        <w:rPr>
          <w:rFonts w:ascii="Times New Roman" w:hAnsi="Times New Roman"/>
          <w:b/>
          <w:sz w:val="24"/>
          <w:szCs w:val="24"/>
        </w:rPr>
        <w:t xml:space="preserve"> (дислокація)</w:t>
      </w:r>
      <w:r w:rsidRPr="00DD204A">
        <w:rPr>
          <w:rFonts w:ascii="Times New Roman" w:hAnsi="Times New Roman"/>
          <w:b/>
          <w:sz w:val="24"/>
          <w:szCs w:val="24"/>
        </w:rPr>
        <w:t>:</w:t>
      </w:r>
      <w:r w:rsidRPr="00DD204A">
        <w:rPr>
          <w:rFonts w:ascii="Times New Roman" w:hAnsi="Times New Roman"/>
          <w:sz w:val="24"/>
          <w:szCs w:val="24"/>
        </w:rPr>
        <w:t xml:space="preserve"> </w:t>
      </w:r>
      <w:r w:rsidR="000A4F1E" w:rsidRPr="00DD204A">
        <w:rPr>
          <w:rFonts w:ascii="Times New Roman" w:hAnsi="Times New Roman"/>
        </w:rPr>
        <w:t xml:space="preserve">58000, Чернівецька область, місто Чернівці, </w:t>
      </w:r>
      <w:r w:rsidR="000740CE" w:rsidRPr="00DD204A">
        <w:rPr>
          <w:rFonts w:ascii="Times New Roman" w:hAnsi="Times New Roman"/>
          <w:lang w:val="ru-RU"/>
        </w:rPr>
        <w:t xml:space="preserve">                     </w:t>
      </w:r>
      <w:r w:rsidR="000A4F1E" w:rsidRPr="00DD204A">
        <w:rPr>
          <w:rFonts w:ascii="Times New Roman" w:hAnsi="Times New Roman"/>
        </w:rPr>
        <w:t>вулиця  Шептицького, будинок 25</w:t>
      </w:r>
      <w:r w:rsidR="00544D74" w:rsidRPr="00DD204A">
        <w:rPr>
          <w:rFonts w:ascii="Times New Roman" w:hAnsi="Times New Roman"/>
        </w:rPr>
        <w:t>.</w:t>
      </w:r>
    </w:p>
    <w:p w:rsidR="000A4F1E" w:rsidRPr="00DD204A" w:rsidRDefault="000A4F1E" w:rsidP="00544D74">
      <w:pPr>
        <w:pStyle w:val="a6"/>
        <w:jc w:val="both"/>
        <w:rPr>
          <w:rFonts w:ascii="Times New Roman" w:hAnsi="Times New Roman"/>
          <w:sz w:val="24"/>
          <w:szCs w:val="24"/>
        </w:rPr>
      </w:pPr>
      <w:r w:rsidRPr="00DD204A">
        <w:rPr>
          <w:rFonts w:ascii="Times New Roman" w:hAnsi="Times New Roman"/>
          <w:b/>
          <w:sz w:val="24"/>
          <w:szCs w:val="24"/>
        </w:rPr>
        <w:t>Строк надання послуг:</w:t>
      </w:r>
      <w:r w:rsidRPr="00DD204A">
        <w:rPr>
          <w:rFonts w:ascii="Times New Roman" w:hAnsi="Times New Roman"/>
          <w:b/>
          <w:sz w:val="24"/>
          <w:szCs w:val="24"/>
          <w:lang w:eastAsia="ar-SA"/>
        </w:rPr>
        <w:t xml:space="preserve"> </w:t>
      </w:r>
      <w:r w:rsidR="00783B17" w:rsidRPr="00DD204A">
        <w:rPr>
          <w:rFonts w:ascii="Times New Roman" w:hAnsi="Times New Roman"/>
          <w:sz w:val="24"/>
          <w:szCs w:val="24"/>
          <w:lang w:eastAsia="ar-SA"/>
        </w:rPr>
        <w:t>до</w:t>
      </w:r>
      <w:r w:rsidRPr="00DD204A">
        <w:rPr>
          <w:rFonts w:ascii="Times New Roman" w:hAnsi="Times New Roman"/>
          <w:sz w:val="24"/>
          <w:szCs w:val="24"/>
          <w:lang w:eastAsia="ar-SA"/>
        </w:rPr>
        <w:t xml:space="preserve"> 31.12.202</w:t>
      </w:r>
      <w:r w:rsidR="00AA471A">
        <w:rPr>
          <w:rFonts w:ascii="Times New Roman" w:hAnsi="Times New Roman"/>
          <w:sz w:val="24"/>
          <w:szCs w:val="24"/>
          <w:lang w:eastAsia="ar-SA"/>
        </w:rPr>
        <w:t>4</w:t>
      </w:r>
      <w:r w:rsidR="00D61680">
        <w:rPr>
          <w:rFonts w:ascii="Times New Roman" w:hAnsi="Times New Roman"/>
          <w:sz w:val="24"/>
          <w:szCs w:val="24"/>
          <w:lang w:eastAsia="ar-SA"/>
        </w:rPr>
        <w:t xml:space="preserve"> </w:t>
      </w:r>
      <w:r w:rsidRPr="00DD204A">
        <w:rPr>
          <w:rFonts w:ascii="Times New Roman" w:hAnsi="Times New Roman"/>
          <w:sz w:val="24"/>
          <w:szCs w:val="24"/>
          <w:lang w:eastAsia="ar-SA"/>
        </w:rPr>
        <w:t>року (включно).</w:t>
      </w:r>
    </w:p>
    <w:p w:rsidR="00FB2319" w:rsidRPr="00DD204A" w:rsidRDefault="000A4F1E" w:rsidP="00544D74">
      <w:pPr>
        <w:pStyle w:val="a6"/>
        <w:jc w:val="both"/>
        <w:rPr>
          <w:rFonts w:ascii="Times New Roman" w:hAnsi="Times New Roman"/>
          <w:sz w:val="24"/>
          <w:szCs w:val="24"/>
        </w:rPr>
      </w:pPr>
      <w:r w:rsidRPr="00DD204A">
        <w:rPr>
          <w:rFonts w:ascii="Times New Roman" w:hAnsi="Times New Roman"/>
          <w:b/>
          <w:sz w:val="24"/>
          <w:szCs w:val="24"/>
        </w:rPr>
        <w:t>Обсяг</w:t>
      </w:r>
      <w:r w:rsidR="00FB2319" w:rsidRPr="00DD204A">
        <w:rPr>
          <w:rFonts w:ascii="Times New Roman" w:hAnsi="Times New Roman"/>
          <w:b/>
          <w:sz w:val="24"/>
          <w:szCs w:val="24"/>
        </w:rPr>
        <w:t xml:space="preserve"> послуг:</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116"/>
        <w:gridCol w:w="1418"/>
        <w:gridCol w:w="2409"/>
        <w:gridCol w:w="2267"/>
      </w:tblGrid>
      <w:tr w:rsidR="006B3975" w:rsidRPr="00DD204A" w:rsidTr="006B3975">
        <w:tc>
          <w:tcPr>
            <w:tcW w:w="275" w:type="pct"/>
            <w:vAlign w:val="center"/>
          </w:tcPr>
          <w:p w:rsidR="006B3975" w:rsidRPr="00DD204A" w:rsidRDefault="006B3975" w:rsidP="006B3975">
            <w:pPr>
              <w:pStyle w:val="a6"/>
              <w:jc w:val="center"/>
              <w:rPr>
                <w:rFonts w:ascii="Times New Roman" w:hAnsi="Times New Roman"/>
              </w:rPr>
            </w:pPr>
            <w:r w:rsidRPr="00DD204A">
              <w:rPr>
                <w:rFonts w:ascii="Times New Roman" w:hAnsi="Times New Roman"/>
              </w:rPr>
              <w:t>№ посту</w:t>
            </w:r>
          </w:p>
        </w:tc>
        <w:tc>
          <w:tcPr>
            <w:tcW w:w="1598" w:type="pct"/>
            <w:vAlign w:val="center"/>
          </w:tcPr>
          <w:p w:rsidR="006B3975" w:rsidRPr="00DD204A" w:rsidRDefault="006B3975" w:rsidP="006B3975">
            <w:pPr>
              <w:pStyle w:val="a6"/>
              <w:jc w:val="center"/>
              <w:rPr>
                <w:rFonts w:ascii="Times New Roman" w:hAnsi="Times New Roman"/>
              </w:rPr>
            </w:pPr>
            <w:r w:rsidRPr="00DD204A">
              <w:rPr>
                <w:rFonts w:ascii="Times New Roman" w:hAnsi="Times New Roman"/>
              </w:rPr>
              <w:t>Об’єкт охорони</w:t>
            </w:r>
          </w:p>
        </w:tc>
        <w:tc>
          <w:tcPr>
            <w:tcW w:w="727" w:type="pct"/>
            <w:vAlign w:val="center"/>
          </w:tcPr>
          <w:p w:rsidR="006B3975" w:rsidRPr="00DD204A" w:rsidRDefault="006B3975" w:rsidP="006B3975">
            <w:pPr>
              <w:pStyle w:val="a6"/>
              <w:jc w:val="center"/>
              <w:rPr>
                <w:rFonts w:ascii="Times New Roman" w:hAnsi="Times New Roman"/>
              </w:rPr>
            </w:pPr>
            <w:r w:rsidRPr="00DD204A">
              <w:rPr>
                <w:rFonts w:ascii="Times New Roman" w:hAnsi="Times New Roman"/>
              </w:rPr>
              <w:t>Кількість осіб персоналу у охорони на послу</w:t>
            </w:r>
            <w:r>
              <w:rPr>
                <w:rFonts w:ascii="Times New Roman" w:hAnsi="Times New Roman"/>
              </w:rPr>
              <w:t>гу</w:t>
            </w:r>
          </w:p>
        </w:tc>
        <w:tc>
          <w:tcPr>
            <w:tcW w:w="1236" w:type="pct"/>
            <w:vAlign w:val="center"/>
          </w:tcPr>
          <w:p w:rsidR="006B3975" w:rsidRPr="00DD204A" w:rsidRDefault="006B3975" w:rsidP="006B3975">
            <w:pPr>
              <w:pStyle w:val="a6"/>
              <w:jc w:val="center"/>
              <w:rPr>
                <w:rFonts w:ascii="Times New Roman" w:hAnsi="Times New Roman"/>
              </w:rPr>
            </w:pPr>
            <w:r w:rsidRPr="00DD204A">
              <w:rPr>
                <w:rFonts w:ascii="Times New Roman" w:hAnsi="Times New Roman"/>
              </w:rPr>
              <w:t>Тривалість чергування</w:t>
            </w:r>
          </w:p>
          <w:p w:rsidR="006B3975" w:rsidRPr="00DD204A" w:rsidRDefault="006B3975" w:rsidP="006B3975">
            <w:pPr>
              <w:pStyle w:val="a6"/>
              <w:jc w:val="center"/>
              <w:rPr>
                <w:rFonts w:ascii="Times New Roman" w:hAnsi="Times New Roman"/>
              </w:rPr>
            </w:pPr>
            <w:r w:rsidRPr="00DD204A">
              <w:rPr>
                <w:rFonts w:ascii="Times New Roman" w:hAnsi="Times New Roman"/>
              </w:rPr>
              <w:t>у робочі дні</w:t>
            </w:r>
          </w:p>
        </w:tc>
        <w:tc>
          <w:tcPr>
            <w:tcW w:w="1163" w:type="pct"/>
            <w:vAlign w:val="center"/>
          </w:tcPr>
          <w:p w:rsidR="006B3975" w:rsidRPr="006C6760" w:rsidRDefault="006B3975" w:rsidP="006B3975">
            <w:pPr>
              <w:pStyle w:val="a6"/>
              <w:jc w:val="center"/>
              <w:rPr>
                <w:rFonts w:ascii="Times New Roman" w:hAnsi="Times New Roman"/>
              </w:rPr>
            </w:pPr>
            <w:r w:rsidRPr="006C6760">
              <w:rPr>
                <w:rFonts w:ascii="Times New Roman" w:hAnsi="Times New Roman"/>
              </w:rPr>
              <w:t xml:space="preserve">Кількість послуг </w:t>
            </w:r>
          </w:p>
        </w:tc>
      </w:tr>
      <w:tr w:rsidR="006B3975" w:rsidRPr="00DD204A" w:rsidTr="006B3975">
        <w:tc>
          <w:tcPr>
            <w:tcW w:w="275" w:type="pct"/>
            <w:vAlign w:val="center"/>
          </w:tcPr>
          <w:p w:rsidR="006B3975" w:rsidRPr="00DD204A" w:rsidRDefault="006B3975" w:rsidP="006B3975">
            <w:pPr>
              <w:pStyle w:val="a6"/>
              <w:jc w:val="center"/>
              <w:rPr>
                <w:rFonts w:ascii="Times New Roman" w:hAnsi="Times New Roman"/>
                <w:sz w:val="24"/>
                <w:szCs w:val="24"/>
              </w:rPr>
            </w:pPr>
            <w:r w:rsidRPr="00DD204A">
              <w:rPr>
                <w:rFonts w:ascii="Times New Roman" w:hAnsi="Times New Roman"/>
                <w:sz w:val="24"/>
                <w:szCs w:val="24"/>
              </w:rPr>
              <w:t>1.</w:t>
            </w:r>
          </w:p>
        </w:tc>
        <w:tc>
          <w:tcPr>
            <w:tcW w:w="1598" w:type="pct"/>
          </w:tcPr>
          <w:p w:rsidR="006B3975" w:rsidRPr="00DD204A" w:rsidRDefault="006B3975" w:rsidP="006B3975">
            <w:pPr>
              <w:pStyle w:val="a6"/>
              <w:jc w:val="both"/>
              <w:rPr>
                <w:rFonts w:ascii="Times New Roman" w:hAnsi="Times New Roman"/>
              </w:rPr>
            </w:pPr>
            <w:r w:rsidRPr="00DD204A">
              <w:rPr>
                <w:rFonts w:ascii="Times New Roman" w:hAnsi="Times New Roman"/>
                <w:sz w:val="24"/>
                <w:szCs w:val="24"/>
              </w:rPr>
              <w:t xml:space="preserve">Адміністративна будівля та прилегла до неї територія за </w:t>
            </w:r>
            <w:proofErr w:type="spellStart"/>
            <w:r w:rsidRPr="00DD204A">
              <w:rPr>
                <w:rFonts w:ascii="Times New Roman" w:hAnsi="Times New Roman"/>
                <w:sz w:val="24"/>
                <w:szCs w:val="24"/>
              </w:rPr>
              <w:t>адресою</w:t>
            </w:r>
            <w:proofErr w:type="spellEnd"/>
            <w:r w:rsidRPr="00DD204A">
              <w:rPr>
                <w:rFonts w:ascii="Times New Roman" w:hAnsi="Times New Roman"/>
                <w:sz w:val="24"/>
                <w:szCs w:val="24"/>
              </w:rPr>
              <w:t xml:space="preserve">: </w:t>
            </w:r>
            <w:r w:rsidRPr="00DD204A">
              <w:rPr>
                <w:rFonts w:ascii="Times New Roman" w:hAnsi="Times New Roman"/>
              </w:rPr>
              <w:t>58000, Чернівецька область, місто Чернівці, вулиця  Шептицького, будинок 25</w:t>
            </w:r>
          </w:p>
        </w:tc>
        <w:tc>
          <w:tcPr>
            <w:tcW w:w="727" w:type="pct"/>
            <w:vAlign w:val="center"/>
          </w:tcPr>
          <w:p w:rsidR="006B3975" w:rsidRPr="00DD204A" w:rsidRDefault="006B3975" w:rsidP="006B3975">
            <w:pPr>
              <w:pStyle w:val="a6"/>
              <w:jc w:val="center"/>
              <w:rPr>
                <w:rFonts w:ascii="Times New Roman" w:hAnsi="Times New Roman"/>
                <w:sz w:val="24"/>
                <w:szCs w:val="24"/>
              </w:rPr>
            </w:pPr>
            <w:r w:rsidRPr="00DD204A">
              <w:rPr>
                <w:rFonts w:ascii="Times New Roman" w:hAnsi="Times New Roman"/>
                <w:sz w:val="24"/>
                <w:szCs w:val="24"/>
              </w:rPr>
              <w:t>1</w:t>
            </w:r>
          </w:p>
        </w:tc>
        <w:tc>
          <w:tcPr>
            <w:tcW w:w="1236" w:type="pct"/>
            <w:vAlign w:val="center"/>
          </w:tcPr>
          <w:p w:rsidR="006B3975" w:rsidRPr="00DD204A" w:rsidRDefault="006B3975" w:rsidP="006B3975">
            <w:pPr>
              <w:pStyle w:val="a6"/>
              <w:jc w:val="center"/>
              <w:rPr>
                <w:rFonts w:ascii="Times New Roman" w:hAnsi="Times New Roman"/>
                <w:sz w:val="24"/>
                <w:szCs w:val="24"/>
              </w:rPr>
            </w:pPr>
            <w:r w:rsidRPr="00DD204A">
              <w:rPr>
                <w:rFonts w:ascii="Times New Roman" w:hAnsi="Times New Roman"/>
                <w:sz w:val="24"/>
                <w:szCs w:val="24"/>
              </w:rPr>
              <w:t>Робочі години</w:t>
            </w:r>
            <w:r>
              <w:rPr>
                <w:rFonts w:ascii="Times New Roman" w:hAnsi="Times New Roman"/>
              </w:rPr>
              <w:t>, ч</w:t>
            </w:r>
            <w:r w:rsidRPr="00DD204A">
              <w:rPr>
                <w:rFonts w:ascii="Times New Roman" w:hAnsi="Times New Roman"/>
              </w:rPr>
              <w:t>ас чергування</w:t>
            </w:r>
            <w:r w:rsidRPr="00DD204A">
              <w:rPr>
                <w:rFonts w:ascii="Times New Roman" w:hAnsi="Times New Roman"/>
                <w:sz w:val="24"/>
                <w:szCs w:val="24"/>
              </w:rPr>
              <w:t xml:space="preserve"> з 8.45 до 18.00</w:t>
            </w:r>
          </w:p>
        </w:tc>
        <w:tc>
          <w:tcPr>
            <w:tcW w:w="1163" w:type="pct"/>
            <w:vAlign w:val="center"/>
          </w:tcPr>
          <w:p w:rsidR="006B3975" w:rsidRPr="006C6760" w:rsidRDefault="00AA471A" w:rsidP="006B3975">
            <w:r>
              <w:t xml:space="preserve"> 2182</w:t>
            </w:r>
          </w:p>
          <w:p w:rsidR="006B3975" w:rsidRPr="006C6760" w:rsidRDefault="006B3975" w:rsidP="006B3975">
            <w:r w:rsidRPr="006C6760">
              <w:t>Людино-годин</w:t>
            </w:r>
          </w:p>
          <w:p w:rsidR="006B3975" w:rsidRPr="006C6760" w:rsidRDefault="006B3975" w:rsidP="006B3975">
            <w:pPr>
              <w:jc w:val="both"/>
            </w:pPr>
          </w:p>
        </w:tc>
      </w:tr>
    </w:tbl>
    <w:p w:rsidR="00EE1496" w:rsidRDefault="00EE1496" w:rsidP="000A4F1E">
      <w:pPr>
        <w:ind w:firstLine="708"/>
        <w:jc w:val="both"/>
      </w:pPr>
    </w:p>
    <w:p w:rsidR="00AA471A" w:rsidRPr="00DD204A" w:rsidRDefault="00AA471A" w:rsidP="00AA471A">
      <w:pPr>
        <w:ind w:firstLine="708"/>
        <w:jc w:val="both"/>
      </w:pPr>
      <w:r w:rsidRPr="00DD204A">
        <w:t>Учасник процедури закупівлі повинен надати ліцензію, або інший документ, який надає право на провадження певного виду господарської діяльності (щодо предмету Договору), якщо отримання такої ліцензії, або іншого документа на провадження такого виду діяльності передбачено чинним законодавством України (копію ліцензії або іншого документа надати у складі пропозиції).</w:t>
      </w:r>
    </w:p>
    <w:p w:rsidR="00AA471A" w:rsidRPr="00DD204A" w:rsidRDefault="00AA471A" w:rsidP="00AA471A">
      <w:pPr>
        <w:pStyle w:val="a6"/>
        <w:jc w:val="both"/>
        <w:rPr>
          <w:rFonts w:ascii="Times New Roman" w:hAnsi="Times New Roman"/>
          <w:b/>
          <w:sz w:val="24"/>
          <w:szCs w:val="24"/>
        </w:rPr>
      </w:pPr>
      <w:r w:rsidRPr="00DD204A">
        <w:rPr>
          <w:rFonts w:ascii="Times New Roman" w:hAnsi="Times New Roman"/>
          <w:b/>
          <w:sz w:val="24"/>
          <w:szCs w:val="24"/>
        </w:rPr>
        <w:t>7. Характеристика об’єкту:</w:t>
      </w:r>
    </w:p>
    <w:p w:rsidR="00AA471A" w:rsidRPr="00DD204A" w:rsidRDefault="00AA471A" w:rsidP="00AA471A">
      <w:pPr>
        <w:ind w:firstLine="708"/>
        <w:jc w:val="both"/>
      </w:pPr>
      <w:r w:rsidRPr="00DD204A">
        <w:t xml:space="preserve">Загальна площа: </w:t>
      </w:r>
      <w:r w:rsidRPr="00DD204A">
        <w:rPr>
          <w:b/>
        </w:rPr>
        <w:t>984,3 м</w:t>
      </w:r>
      <w:r w:rsidRPr="00DD204A">
        <w:rPr>
          <w:b/>
          <w:vertAlign w:val="superscript"/>
        </w:rPr>
        <w:t>2</w:t>
      </w:r>
      <w:r w:rsidRPr="00DD204A">
        <w:rPr>
          <w:b/>
        </w:rPr>
        <w:t>.</w:t>
      </w:r>
    </w:p>
    <w:p w:rsidR="00AA471A" w:rsidRPr="00DD204A" w:rsidRDefault="00AA471A" w:rsidP="00AA471A">
      <w:pPr>
        <w:ind w:firstLine="708"/>
        <w:jc w:val="both"/>
        <w:rPr>
          <w:color w:val="000000"/>
        </w:rPr>
      </w:pPr>
      <w:r w:rsidRPr="00DD204A">
        <w:t>Адміністративна будівля має 2 (два) поверхи, технічний поверх, підвал, 3 (три) виходи з різних сторін; В адміністративній будівлі постійно проводяться офіційні заходи (</w:t>
      </w:r>
      <w:r w:rsidRPr="00DD204A">
        <w:rPr>
          <w:color w:val="000000"/>
        </w:rPr>
        <w:t xml:space="preserve">прийом громадян, </w:t>
      </w:r>
      <w:r>
        <w:rPr>
          <w:color w:val="000000"/>
        </w:rPr>
        <w:t>засідання</w:t>
      </w:r>
      <w:r w:rsidRPr="00DD204A">
        <w:rPr>
          <w:color w:val="000000"/>
        </w:rPr>
        <w:t>, нарад</w:t>
      </w:r>
      <w:r>
        <w:rPr>
          <w:color w:val="000000"/>
        </w:rPr>
        <w:t>и</w:t>
      </w:r>
      <w:r w:rsidRPr="00DD204A">
        <w:rPr>
          <w:color w:val="000000"/>
        </w:rPr>
        <w:t>, семінар</w:t>
      </w:r>
      <w:r>
        <w:rPr>
          <w:color w:val="000000"/>
        </w:rPr>
        <w:t xml:space="preserve">и </w:t>
      </w:r>
      <w:r w:rsidRPr="00DD204A">
        <w:rPr>
          <w:color w:val="000000"/>
        </w:rPr>
        <w:t>тощо), а також на прилеглій до неї території.</w:t>
      </w:r>
    </w:p>
    <w:p w:rsidR="00AA471A" w:rsidRPr="00DD204A" w:rsidRDefault="00AA471A" w:rsidP="00AA471A">
      <w:pPr>
        <w:ind w:firstLine="708"/>
        <w:jc w:val="both"/>
        <w:rPr>
          <w:color w:val="000000"/>
        </w:rPr>
      </w:pPr>
    </w:p>
    <w:p w:rsidR="00AA471A" w:rsidRPr="00DD204A" w:rsidRDefault="00AA471A" w:rsidP="00AA471A">
      <w:pPr>
        <w:jc w:val="both"/>
        <w:rPr>
          <w:b/>
        </w:rPr>
      </w:pPr>
      <w:r w:rsidRPr="00DD204A">
        <w:rPr>
          <w:b/>
        </w:rPr>
        <w:t>8. Обов’язки Учасника процедури закупівлі:</w:t>
      </w:r>
    </w:p>
    <w:p w:rsidR="00AA471A" w:rsidRPr="00DD204A" w:rsidRDefault="00AA471A" w:rsidP="00AA471A">
      <w:pPr>
        <w:ind w:firstLine="708"/>
        <w:jc w:val="both"/>
      </w:pPr>
      <w:r w:rsidRPr="00DD204A">
        <w:t>- забезпечити надання послуг у строки, встановлені цим Договором;</w:t>
      </w:r>
    </w:p>
    <w:p w:rsidR="00AA471A" w:rsidRPr="00DD204A" w:rsidRDefault="00AA471A" w:rsidP="00AA471A">
      <w:pPr>
        <w:ind w:firstLine="708"/>
        <w:jc w:val="both"/>
        <w:rPr>
          <w:kern w:val="1"/>
        </w:rPr>
      </w:pPr>
      <w:r w:rsidRPr="00DD204A">
        <w:t xml:space="preserve">- забезпечити надання послуг, </w:t>
      </w:r>
      <w:r w:rsidRPr="00DD204A">
        <w:rPr>
          <w:kern w:val="1"/>
        </w:rPr>
        <w:t>якість яких відповідає умовам цього Договору та вимогам, що звичайно ставляться до такого виду послуг;</w:t>
      </w:r>
    </w:p>
    <w:p w:rsidR="00AA471A" w:rsidRPr="00DD204A" w:rsidRDefault="00AA471A" w:rsidP="00AA471A">
      <w:pPr>
        <w:ind w:firstLine="708"/>
        <w:jc w:val="both"/>
      </w:pPr>
      <w:r w:rsidRPr="00DD204A">
        <w:t>- здійснювати реєстрацію третіх осіб у відповідному журналі обліку відвідувачів;</w:t>
      </w:r>
    </w:p>
    <w:p w:rsidR="00AA471A" w:rsidRPr="00DD204A" w:rsidRDefault="00AA471A" w:rsidP="00AA471A">
      <w:pPr>
        <w:ind w:firstLine="708"/>
        <w:jc w:val="both"/>
      </w:pPr>
      <w:r w:rsidRPr="00DD204A">
        <w:t>- здійснювати візуальне спостереження за діями третіх осіб та працівників Замовника з метою попередження крадіжок, грабежів (тощо) матеріальних цінностей за межі адміністративної будівлі Замовника без належних документів;</w:t>
      </w:r>
    </w:p>
    <w:p w:rsidR="00AA471A" w:rsidRPr="00DD204A" w:rsidRDefault="00AA471A" w:rsidP="00AA471A">
      <w:pPr>
        <w:ind w:firstLine="708"/>
        <w:jc w:val="both"/>
      </w:pPr>
      <w:r w:rsidRPr="00DD204A">
        <w:t>- інформувати Замовника про всі факти правопорушень в адміністративній будівлі та прилеглій до неї території Замовника;</w:t>
      </w:r>
    </w:p>
    <w:p w:rsidR="00AA471A" w:rsidRPr="00DD204A" w:rsidRDefault="00AA471A" w:rsidP="00AA471A">
      <w:pPr>
        <w:ind w:firstLine="708"/>
        <w:jc w:val="both"/>
      </w:pPr>
      <w:r w:rsidRPr="00DD204A">
        <w:lastRenderedPageBreak/>
        <w:t>- у разі виявлення ознак правопорушень в адміністративній будівлі та прилеглій до неї території Замовника третіми особами, негайно вжити заходи щодо їх попередження та припинення;</w:t>
      </w:r>
    </w:p>
    <w:p w:rsidR="00AA471A" w:rsidRPr="00DD204A" w:rsidRDefault="00AA471A" w:rsidP="00AA471A">
      <w:pPr>
        <w:ind w:firstLine="708"/>
        <w:jc w:val="both"/>
      </w:pPr>
      <w:r w:rsidRPr="00DD204A">
        <w:t>- забезпечити належну підготовку співробітників в частині відповідності їх до виконання покладених обов’язків;</w:t>
      </w:r>
    </w:p>
    <w:p w:rsidR="00AA471A" w:rsidRPr="00DD204A" w:rsidRDefault="00AA471A" w:rsidP="00AA471A">
      <w:pPr>
        <w:ind w:firstLine="708"/>
        <w:jc w:val="both"/>
      </w:pPr>
      <w:r w:rsidRPr="00DD204A">
        <w:t>- організувати негайне реагування та сповіщення чергової частини поліції у випадках отримання сигналів оповіщення, отримання сигналів тривоги/та інше, які надходять в адміністративну будівлю Замовника;</w:t>
      </w:r>
    </w:p>
    <w:p w:rsidR="00AA471A" w:rsidRPr="00DD204A" w:rsidRDefault="00AA471A" w:rsidP="00AA471A">
      <w:pPr>
        <w:ind w:firstLine="708"/>
        <w:jc w:val="both"/>
      </w:pPr>
      <w:r w:rsidRPr="00DD204A">
        <w:t>- організовувати забезпечення недоторканості місця події у випадках крадіжок, грабежу, розбою, підпалів тощо до прибуття представників правоохоронних органів та працівників Замовника;</w:t>
      </w:r>
    </w:p>
    <w:p w:rsidR="00AA471A" w:rsidRPr="00DD204A" w:rsidRDefault="00AA471A" w:rsidP="00AA471A">
      <w:pPr>
        <w:ind w:firstLine="708"/>
        <w:jc w:val="both"/>
      </w:pPr>
      <w:r w:rsidRPr="00DD204A">
        <w:t>- організовувати та забезпечувати надійну охорону матеріальних цінностей в адміністративній будівлі та прилеглій на ній території Замовника від крадіжок, грабежів, тощо;</w:t>
      </w:r>
    </w:p>
    <w:p w:rsidR="00AA471A" w:rsidRPr="00DD204A" w:rsidRDefault="00AA471A" w:rsidP="00AA471A">
      <w:pPr>
        <w:ind w:firstLine="708"/>
        <w:jc w:val="both"/>
      </w:pPr>
      <w:r w:rsidRPr="00DD204A">
        <w:t>- здійснювати контроль за цілісністю адміністративної будівлі та майно, яке розташовано в будівлі та на прилеглій території Замовника;</w:t>
      </w:r>
    </w:p>
    <w:p w:rsidR="00AA471A" w:rsidRPr="00DD204A" w:rsidRDefault="00AA471A" w:rsidP="00AA471A">
      <w:pPr>
        <w:ind w:firstLine="708"/>
        <w:jc w:val="both"/>
      </w:pPr>
      <w:r w:rsidRPr="00DD204A">
        <w:t>- здійснювати заходи оперативного реагування як протидії правопорушень, що можуть здійснюватися проти майна Замовника;</w:t>
      </w:r>
    </w:p>
    <w:p w:rsidR="00AA471A" w:rsidRPr="00DD204A" w:rsidRDefault="00AA471A" w:rsidP="00AA471A">
      <w:pPr>
        <w:ind w:firstLine="708"/>
        <w:jc w:val="both"/>
      </w:pPr>
      <w:r w:rsidRPr="00DD204A">
        <w:t>- при виявленні співробітниками ознак проникнення сторонніх осіб в адміністративну будівлю, Учасник зобов’язаний вжити заходів по їх затриманню до прибуття працівників поліції;</w:t>
      </w:r>
    </w:p>
    <w:p w:rsidR="00AA471A" w:rsidRPr="00DD204A" w:rsidRDefault="00AA471A" w:rsidP="00AA471A">
      <w:pPr>
        <w:ind w:firstLine="708"/>
        <w:jc w:val="both"/>
      </w:pPr>
      <w:r w:rsidRPr="00DD204A">
        <w:t>- не розголошувати й не використовувати інформацію, що стосується діяльності Замовника, яка стала йому відома під час виконання умов даного Договору, якщо інше не передбачено чинним законодавством України;</w:t>
      </w:r>
    </w:p>
    <w:p w:rsidR="00AA471A" w:rsidRPr="00DD204A" w:rsidRDefault="00AA471A" w:rsidP="00AA471A">
      <w:pPr>
        <w:ind w:firstLine="708"/>
        <w:jc w:val="both"/>
      </w:pPr>
      <w:r w:rsidRPr="00DD204A">
        <w:t>- у разі виявлення порушення цілісності адміністративної будівлі, несправності замків, систем зв’язку та сигналізації тощо, Учасник зобов’язаний негайно повідомити про це Замовника;</w:t>
      </w:r>
    </w:p>
    <w:p w:rsidR="00AA471A" w:rsidRPr="00DD204A" w:rsidRDefault="00AA471A" w:rsidP="00AA471A">
      <w:pPr>
        <w:ind w:firstLine="708"/>
        <w:jc w:val="both"/>
      </w:pPr>
      <w:r w:rsidRPr="00DD204A">
        <w:t>- забезпечити дотримання вимог правил безпеки при наданні послуг;</w:t>
      </w:r>
    </w:p>
    <w:p w:rsidR="00AA471A" w:rsidRPr="00DD204A" w:rsidRDefault="00AA471A" w:rsidP="00AA471A">
      <w:pPr>
        <w:ind w:firstLine="708"/>
        <w:jc w:val="both"/>
      </w:pPr>
      <w:r w:rsidRPr="00DD204A">
        <w:rPr>
          <w:color w:val="000000"/>
        </w:rPr>
        <w:t xml:space="preserve">- </w:t>
      </w:r>
      <w:r w:rsidRPr="00DD204A">
        <w:t>у разі спрацювання системи пожежної сигналізації в адміністративній будівлі, Учасник зобов’язаний негайно сповістити про це відповідального представника Замовника і (за необхідності) підрозділ пожежної охорони.</w:t>
      </w:r>
    </w:p>
    <w:p w:rsidR="00AA471A" w:rsidRPr="00DD204A" w:rsidRDefault="00AA471A" w:rsidP="00AA471A">
      <w:pPr>
        <w:ind w:firstLine="708"/>
        <w:jc w:val="both"/>
      </w:pPr>
    </w:p>
    <w:p w:rsidR="000057B0" w:rsidRPr="000A4F1E" w:rsidRDefault="000057B0" w:rsidP="00AA471A">
      <w:pPr>
        <w:ind w:firstLine="708"/>
        <w:jc w:val="both"/>
      </w:pPr>
    </w:p>
    <w:sectPr w:rsidR="000057B0" w:rsidRPr="000A4F1E" w:rsidSect="002D4B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841B7"/>
    <w:multiLevelType w:val="multilevel"/>
    <w:tmpl w:val="D0026ACE"/>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 w15:restartNumberingAfterBreak="0">
    <w:nsid w:val="5C851FA8"/>
    <w:multiLevelType w:val="hybridMultilevel"/>
    <w:tmpl w:val="CB2CE1CC"/>
    <w:lvl w:ilvl="0" w:tplc="4C6648D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39F0A86"/>
    <w:multiLevelType w:val="hybridMultilevel"/>
    <w:tmpl w:val="9226504C"/>
    <w:lvl w:ilvl="0" w:tplc="B3FE8B0A">
      <w:start w:val="1"/>
      <w:numFmt w:val="decimal"/>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7D3C4B05"/>
    <w:multiLevelType w:val="hybridMultilevel"/>
    <w:tmpl w:val="1ED6626C"/>
    <w:lvl w:ilvl="0" w:tplc="88AA6E1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E3B60D0"/>
    <w:multiLevelType w:val="hybridMultilevel"/>
    <w:tmpl w:val="1C3C9346"/>
    <w:lvl w:ilvl="0" w:tplc="4C6648D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30"/>
    <w:rsid w:val="000057B0"/>
    <w:rsid w:val="00034425"/>
    <w:rsid w:val="000740CE"/>
    <w:rsid w:val="00082CCE"/>
    <w:rsid w:val="000A4F1E"/>
    <w:rsid w:val="001429F0"/>
    <w:rsid w:val="001A130B"/>
    <w:rsid w:val="001D35AF"/>
    <w:rsid w:val="001F1B23"/>
    <w:rsid w:val="00201DB9"/>
    <w:rsid w:val="00232C7B"/>
    <w:rsid w:val="002B5130"/>
    <w:rsid w:val="002B51F0"/>
    <w:rsid w:val="002D4BA0"/>
    <w:rsid w:val="00345F2B"/>
    <w:rsid w:val="003630B2"/>
    <w:rsid w:val="00404C96"/>
    <w:rsid w:val="004619AB"/>
    <w:rsid w:val="004F4C9A"/>
    <w:rsid w:val="00514178"/>
    <w:rsid w:val="00544D74"/>
    <w:rsid w:val="00563114"/>
    <w:rsid w:val="005B68F0"/>
    <w:rsid w:val="005C7C90"/>
    <w:rsid w:val="005D7A87"/>
    <w:rsid w:val="006A277B"/>
    <w:rsid w:val="006B3975"/>
    <w:rsid w:val="006C16E3"/>
    <w:rsid w:val="006D59A9"/>
    <w:rsid w:val="006E30A3"/>
    <w:rsid w:val="00733597"/>
    <w:rsid w:val="00783B17"/>
    <w:rsid w:val="007A06F1"/>
    <w:rsid w:val="007C40A0"/>
    <w:rsid w:val="00814F40"/>
    <w:rsid w:val="008341DB"/>
    <w:rsid w:val="008651DC"/>
    <w:rsid w:val="00867B4F"/>
    <w:rsid w:val="008827BE"/>
    <w:rsid w:val="008A4343"/>
    <w:rsid w:val="008B179D"/>
    <w:rsid w:val="008E0012"/>
    <w:rsid w:val="009616C3"/>
    <w:rsid w:val="009731F4"/>
    <w:rsid w:val="009E2131"/>
    <w:rsid w:val="00A06860"/>
    <w:rsid w:val="00A20FF7"/>
    <w:rsid w:val="00A54C0D"/>
    <w:rsid w:val="00A62D4F"/>
    <w:rsid w:val="00A92EA6"/>
    <w:rsid w:val="00AA2C92"/>
    <w:rsid w:val="00AA471A"/>
    <w:rsid w:val="00AA6EC1"/>
    <w:rsid w:val="00AA77FC"/>
    <w:rsid w:val="00AB62E3"/>
    <w:rsid w:val="00B115BC"/>
    <w:rsid w:val="00BC4120"/>
    <w:rsid w:val="00C07054"/>
    <w:rsid w:val="00C15565"/>
    <w:rsid w:val="00C86822"/>
    <w:rsid w:val="00CE2FC5"/>
    <w:rsid w:val="00D61680"/>
    <w:rsid w:val="00D803FA"/>
    <w:rsid w:val="00DD204A"/>
    <w:rsid w:val="00E03AEF"/>
    <w:rsid w:val="00E10D76"/>
    <w:rsid w:val="00E24988"/>
    <w:rsid w:val="00E53835"/>
    <w:rsid w:val="00EB0FB7"/>
    <w:rsid w:val="00EC5ED1"/>
    <w:rsid w:val="00EC7CEF"/>
    <w:rsid w:val="00ED6314"/>
    <w:rsid w:val="00ED7A48"/>
    <w:rsid w:val="00EE1496"/>
    <w:rsid w:val="00EE1D3E"/>
    <w:rsid w:val="00F1387C"/>
    <w:rsid w:val="00FB2319"/>
    <w:rsid w:val="00FC1477"/>
    <w:rsid w:val="00FC4EAC"/>
    <w:rsid w:val="00FC6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F61FD-C326-4A81-AFC8-64D2A906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AB"/>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6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ый HTML Знак"/>
    <w:link w:val="HTML"/>
    <w:rsid w:val="004619AB"/>
    <w:rPr>
      <w:rFonts w:ascii="Courier New" w:eastAsia="Times New Roman" w:hAnsi="Courier New" w:cs="Courier New"/>
      <w:color w:val="000000"/>
      <w:sz w:val="21"/>
      <w:szCs w:val="21"/>
      <w:lang w:eastAsia="ru-RU"/>
    </w:rPr>
  </w:style>
  <w:style w:type="paragraph" w:styleId="a3">
    <w:name w:val="List Paragraph"/>
    <w:basedOn w:val="a"/>
    <w:uiPriority w:val="34"/>
    <w:qFormat/>
    <w:rsid w:val="004619AB"/>
    <w:pPr>
      <w:ind w:left="720"/>
      <w:contextualSpacing/>
    </w:pPr>
  </w:style>
  <w:style w:type="character" w:customStyle="1" w:styleId="rvts23">
    <w:name w:val="rvts23"/>
    <w:basedOn w:val="a0"/>
    <w:rsid w:val="00563114"/>
  </w:style>
  <w:style w:type="paragraph" w:styleId="a4">
    <w:name w:val="Body Text"/>
    <w:basedOn w:val="a"/>
    <w:link w:val="a5"/>
    <w:rsid w:val="006E30A3"/>
    <w:pPr>
      <w:jc w:val="both"/>
    </w:pPr>
    <w:rPr>
      <w:rFonts w:ascii="Arial" w:hAnsi="Arial"/>
      <w:lang w:val="x-none"/>
    </w:rPr>
  </w:style>
  <w:style w:type="character" w:customStyle="1" w:styleId="a5">
    <w:name w:val="Основной текст Знак"/>
    <w:link w:val="a4"/>
    <w:rsid w:val="006E30A3"/>
    <w:rPr>
      <w:rFonts w:ascii="Arial" w:eastAsia="Times New Roman" w:hAnsi="Arial" w:cs="Arial"/>
      <w:sz w:val="24"/>
      <w:szCs w:val="24"/>
      <w:lang w:eastAsia="ru-RU"/>
    </w:rPr>
  </w:style>
  <w:style w:type="paragraph" w:styleId="a6">
    <w:name w:val="No Spacing"/>
    <w:link w:val="a7"/>
    <w:uiPriority w:val="1"/>
    <w:qFormat/>
    <w:rsid w:val="00FB2319"/>
    <w:rPr>
      <w:sz w:val="22"/>
      <w:szCs w:val="22"/>
      <w:lang w:val="uk-UA" w:eastAsia="en-US"/>
    </w:rPr>
  </w:style>
  <w:style w:type="character" w:customStyle="1" w:styleId="a7">
    <w:name w:val="Без интервала Знак"/>
    <w:link w:val="a6"/>
    <w:uiPriority w:val="1"/>
    <w:rsid w:val="00FB2319"/>
    <w:rPr>
      <w:sz w:val="22"/>
      <w:szCs w:val="22"/>
      <w:lang w:val="uk-UA" w:eastAsia="en-US" w:bidi="ar-SA"/>
    </w:rPr>
  </w:style>
  <w:style w:type="paragraph" w:styleId="a8">
    <w:name w:val="Balloon Text"/>
    <w:basedOn w:val="a"/>
    <w:link w:val="a9"/>
    <w:uiPriority w:val="99"/>
    <w:semiHidden/>
    <w:unhideWhenUsed/>
    <w:rsid w:val="00E03AEF"/>
    <w:rPr>
      <w:rFonts w:ascii="Segoe UI" w:hAnsi="Segoe UI"/>
      <w:sz w:val="18"/>
      <w:szCs w:val="18"/>
      <w:lang w:val="x-none"/>
    </w:rPr>
  </w:style>
  <w:style w:type="character" w:customStyle="1" w:styleId="a9">
    <w:name w:val="Текст выноски Знак"/>
    <w:link w:val="a8"/>
    <w:uiPriority w:val="99"/>
    <w:semiHidden/>
    <w:rsid w:val="00E03AEF"/>
    <w:rPr>
      <w:rFonts w:ascii="Segoe UI" w:eastAsia="Times New Roman" w:hAnsi="Segoe UI" w:cs="Segoe UI"/>
      <w:sz w:val="18"/>
      <w:szCs w:val="18"/>
      <w:lang w:eastAsia="ru-RU"/>
    </w:rPr>
  </w:style>
  <w:style w:type="character" w:customStyle="1" w:styleId="qaclassifiertype">
    <w:name w:val="qa_classifier_type"/>
    <w:basedOn w:val="a0"/>
    <w:rsid w:val="000A4F1E"/>
  </w:style>
  <w:style w:type="character" w:customStyle="1" w:styleId="qaclassifierdk">
    <w:name w:val="qa_classifier_dk"/>
    <w:basedOn w:val="a0"/>
    <w:rsid w:val="000A4F1E"/>
  </w:style>
  <w:style w:type="character" w:customStyle="1" w:styleId="qaclassifierdescr">
    <w:name w:val="qa_classifier_descr"/>
    <w:basedOn w:val="a0"/>
    <w:rsid w:val="000A4F1E"/>
  </w:style>
  <w:style w:type="character" w:customStyle="1" w:styleId="qaclassifierdescrcode">
    <w:name w:val="qa_classifier_descr_code"/>
    <w:basedOn w:val="a0"/>
    <w:rsid w:val="000A4F1E"/>
  </w:style>
  <w:style w:type="character" w:customStyle="1" w:styleId="qaclassifierdescrprimary">
    <w:name w:val="qa_classifier_descr_primary"/>
    <w:basedOn w:val="a0"/>
    <w:rsid w:val="000A4F1E"/>
  </w:style>
  <w:style w:type="character" w:customStyle="1" w:styleId="dbody1">
    <w:name w:val="dbody1"/>
    <w:rsid w:val="00544D74"/>
    <w:rPr>
      <w:rFonts w:cs="Times New Roman"/>
    </w:rPr>
  </w:style>
  <w:style w:type="character" w:styleId="aa">
    <w:name w:val="Hyperlink"/>
    <w:uiPriority w:val="99"/>
    <w:semiHidden/>
    <w:unhideWhenUsed/>
    <w:rsid w:val="00EB0FB7"/>
    <w:rPr>
      <w:color w:val="0000FF"/>
      <w:u w:val="single"/>
    </w:rPr>
  </w:style>
  <w:style w:type="character" w:customStyle="1" w:styleId="h-select-all">
    <w:name w:val="h-select-all"/>
    <w:rsid w:val="00EB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8871">
      <w:bodyDiv w:val="1"/>
      <w:marLeft w:val="0"/>
      <w:marRight w:val="0"/>
      <w:marTop w:val="0"/>
      <w:marBottom w:val="0"/>
      <w:divBdr>
        <w:top w:val="none" w:sz="0" w:space="0" w:color="auto"/>
        <w:left w:val="none" w:sz="0" w:space="0" w:color="auto"/>
        <w:bottom w:val="none" w:sz="0" w:space="0" w:color="auto"/>
        <w:right w:val="none" w:sz="0" w:space="0" w:color="auto"/>
      </w:divBdr>
    </w:div>
    <w:div w:id="11299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2-08-01348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4745</CharactersWithSpaces>
  <SharedDoc>false</SharedDoc>
  <HLinks>
    <vt:vector size="6" baseType="variant">
      <vt:variant>
        <vt:i4>5505101</vt:i4>
      </vt:variant>
      <vt:variant>
        <vt:i4>0</vt:i4>
      </vt:variant>
      <vt:variant>
        <vt:i4>0</vt:i4>
      </vt:variant>
      <vt:variant>
        <vt:i4>5</vt:i4>
      </vt:variant>
      <vt:variant>
        <vt:lpwstr>https://prozorro.gov.ua/tender/UA-2023-02-08-013487-a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cp:lastModifiedBy>Pazych</cp:lastModifiedBy>
  <cp:revision>2</cp:revision>
  <cp:lastPrinted>2020-02-06T07:47:00Z</cp:lastPrinted>
  <dcterms:created xsi:type="dcterms:W3CDTF">2024-01-10T14:55:00Z</dcterms:created>
  <dcterms:modified xsi:type="dcterms:W3CDTF">2024-01-10T14:55:00Z</dcterms:modified>
</cp:coreProperties>
</file>