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bookmarkStart w:id="0" w:name="_GoBack"/>
      <w:bookmarkEnd w:id="0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D6083" w:rsidRPr="00BD6083" w:rsidRDefault="00BD6083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F12C76" w:rsidRPr="00F429B0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  <w:r w:rsidRPr="00F429B0">
        <w:rPr>
          <w:b/>
          <w:szCs w:val="28"/>
          <w:lang w:val="uk-UA"/>
        </w:rPr>
        <w:t>«</w:t>
      </w:r>
      <w:proofErr w:type="spellStart"/>
      <w:r w:rsidR="00BD6083" w:rsidRPr="00BD6083">
        <w:rPr>
          <w:b/>
          <w:szCs w:val="28"/>
        </w:rPr>
        <w:t>Папір</w:t>
      </w:r>
      <w:proofErr w:type="spellEnd"/>
      <w:r w:rsidR="00BD6083" w:rsidRPr="00BD6083">
        <w:rPr>
          <w:b/>
          <w:szCs w:val="28"/>
        </w:rPr>
        <w:t xml:space="preserve"> для </w:t>
      </w:r>
      <w:proofErr w:type="spellStart"/>
      <w:r w:rsidR="00BD6083" w:rsidRPr="00BD6083">
        <w:rPr>
          <w:b/>
          <w:szCs w:val="28"/>
        </w:rPr>
        <w:t>друку</w:t>
      </w:r>
      <w:proofErr w:type="spellEnd"/>
      <w:r w:rsidR="00BD6083" w:rsidRPr="00BD6083">
        <w:rPr>
          <w:b/>
          <w:szCs w:val="28"/>
        </w:rPr>
        <w:t xml:space="preserve">, А4, 80 г/м², СIE 161%, 105 мкм, 92%, 500 </w:t>
      </w:r>
      <w:proofErr w:type="spellStart"/>
      <w:r w:rsidR="00BD6083" w:rsidRPr="00BD6083">
        <w:rPr>
          <w:b/>
          <w:szCs w:val="28"/>
        </w:rPr>
        <w:t>арк</w:t>
      </w:r>
      <w:proofErr w:type="spellEnd"/>
      <w:r w:rsidR="00BD6083" w:rsidRPr="00BD6083">
        <w:rPr>
          <w:b/>
          <w:szCs w:val="28"/>
        </w:rPr>
        <w:t xml:space="preserve">., </w:t>
      </w:r>
      <w:proofErr w:type="spellStart"/>
      <w:proofErr w:type="gramStart"/>
      <w:r w:rsidR="00BD6083" w:rsidRPr="00BD6083">
        <w:rPr>
          <w:b/>
          <w:szCs w:val="28"/>
        </w:rPr>
        <w:t>б</w:t>
      </w:r>
      <w:proofErr w:type="gramEnd"/>
      <w:r w:rsidR="00BD6083" w:rsidRPr="00BD6083">
        <w:rPr>
          <w:b/>
          <w:szCs w:val="28"/>
        </w:rPr>
        <w:t>ілий</w:t>
      </w:r>
      <w:proofErr w:type="spellEnd"/>
      <w:r w:rsidRPr="00F429B0">
        <w:rPr>
          <w:b/>
          <w:szCs w:val="28"/>
        </w:rPr>
        <w:t>»</w:t>
      </w:r>
    </w:p>
    <w:p w:rsidR="00CA1CDA" w:rsidRPr="00F429B0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5A19DC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A19DC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A19D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5A19DC">
        <w:rPr>
          <w:color w:val="000000"/>
          <w:sz w:val="28"/>
          <w:szCs w:val="28"/>
          <w:lang w:val="uk-UA"/>
        </w:rPr>
        <w:t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вул.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  <w:r w:rsidR="00BD6083" w:rsidRPr="00BD6083">
        <w:rPr>
          <w:szCs w:val="28"/>
          <w:lang w:val="uk-UA"/>
        </w:rPr>
        <w:t>Папір для друку, А4, 80 г/м², СIE 161%, 105 мкм, 92%, 500 арк., білий</w:t>
      </w:r>
      <w:r w:rsidR="00BD6083">
        <w:rPr>
          <w:szCs w:val="28"/>
          <w:lang w:val="uk-UA"/>
        </w:rPr>
        <w:t>», в кількості 300</w:t>
      </w:r>
      <w:r w:rsidR="005A19DC">
        <w:rPr>
          <w:szCs w:val="28"/>
          <w:lang w:val="uk-UA"/>
        </w:rPr>
        <w:t xml:space="preserve"> </w:t>
      </w:r>
      <w:proofErr w:type="spellStart"/>
      <w:r w:rsidR="005A19DC">
        <w:rPr>
          <w:szCs w:val="28"/>
          <w:lang w:val="uk-UA"/>
        </w:rPr>
        <w:t>пач</w:t>
      </w:r>
      <w:proofErr w:type="spellEnd"/>
      <w:r w:rsidRPr="00F429B0">
        <w:rPr>
          <w:szCs w:val="28"/>
          <w:lang w:val="uk-UA"/>
        </w:rPr>
        <w:t>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BD6083" w:rsidRDefault="00CA1CDA" w:rsidP="00BD6083">
      <w:pPr>
        <w:spacing w:line="30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 xml:space="preserve">: </w:t>
      </w:r>
      <w:r w:rsidR="00BD6083" w:rsidRPr="00BD60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D6083" w:rsidRPr="00BD6083">
        <w:rPr>
          <w:rFonts w:eastAsia="Times New Roman" w:cs="Times New Roman"/>
          <w:color w:val="000000"/>
          <w:szCs w:val="28"/>
          <w:lang w:eastAsia="ru-RU"/>
        </w:rPr>
        <w:t>Запит (</w:t>
      </w:r>
      <w:proofErr w:type="spellStart"/>
      <w:r w:rsidR="00BD6083" w:rsidRPr="00BD6083">
        <w:rPr>
          <w:rFonts w:eastAsia="Times New Roman" w:cs="Times New Roman"/>
          <w:color w:val="000000"/>
          <w:szCs w:val="28"/>
          <w:lang w:eastAsia="ru-RU"/>
        </w:rPr>
        <w:t>ціни</w:t>
      </w:r>
      <w:proofErr w:type="spellEnd"/>
      <w:r w:rsidR="00BD6083" w:rsidRPr="00BD6083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proofErr w:type="spellStart"/>
      <w:r w:rsidR="00BD6083" w:rsidRPr="00BD6083">
        <w:rPr>
          <w:rFonts w:eastAsia="Times New Roman" w:cs="Times New Roman"/>
          <w:color w:val="000000"/>
          <w:szCs w:val="28"/>
          <w:lang w:eastAsia="ru-RU"/>
        </w:rPr>
        <w:t>пропозицій</w:t>
      </w:r>
      <w:proofErr w:type="spellEnd"/>
      <w:r w:rsidR="00BD6083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BD6083">
        <w:rPr>
          <w:szCs w:val="28"/>
          <w:lang w:val="uk-UA"/>
        </w:rPr>
        <w:t>(UA-2024-01-25-004096</w:t>
      </w:r>
      <w:r w:rsidRPr="00F429B0">
        <w:rPr>
          <w:szCs w:val="28"/>
          <w:lang w:val="uk-UA"/>
        </w:rPr>
        <w:t>-a 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</w:t>
      </w:r>
      <w:r w:rsidR="005A19DC">
        <w:rPr>
          <w:rFonts w:ascii="ProbaPro" w:hAnsi="ProbaPro"/>
          <w:color w:val="000000"/>
          <w:sz w:val="28"/>
          <w:szCs w:val="28"/>
        </w:rPr>
        <w:t>оштів</w:t>
      </w:r>
      <w:proofErr w:type="spellEnd"/>
      <w:r w:rsidR="005A19DC">
        <w:rPr>
          <w:rFonts w:ascii="ProbaPro" w:hAnsi="ProbaPro"/>
          <w:color w:val="000000"/>
          <w:sz w:val="28"/>
          <w:szCs w:val="28"/>
        </w:rPr>
        <w:t xml:space="preserve"> державного бюджету на 202</w:t>
      </w:r>
      <w:r w:rsidR="00BD6083">
        <w:rPr>
          <w:rFonts w:ascii="ProbaPro" w:hAnsi="ProbaPro"/>
          <w:color w:val="000000"/>
          <w:sz w:val="28"/>
          <w:szCs w:val="28"/>
          <w:lang w:val="uk-UA"/>
        </w:rPr>
        <w:t>4</w:t>
      </w:r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5A19DC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5A19DC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5A19DC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="00BD6083">
        <w:rPr>
          <w:rFonts w:ascii="ProbaPro" w:hAnsi="ProbaPro"/>
          <w:color w:val="000000"/>
          <w:sz w:val="28"/>
          <w:szCs w:val="28"/>
          <w:lang w:val="uk-UA"/>
        </w:rPr>
        <w:t>55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000,00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5A19DC" w:rsidRDefault="005A19DC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 w:rsidRPr="005A19DC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</w:t>
      </w:r>
      <w:proofErr w:type="spellStart"/>
      <w:r w:rsidRPr="005A19DC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інтернет</w:t>
      </w:r>
      <w:proofErr w:type="spellEnd"/>
      <w:r w:rsidRPr="005A19DC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у відкритому доступі.</w:t>
      </w:r>
    </w:p>
    <w:p w:rsidR="00CA1CDA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Обґрунтування технічних, якісних характеристик.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A19DC" w:rsidRDefault="00BD6083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val="uk-UA" w:eastAsia="ru-RU"/>
        </w:rPr>
      </w:pPr>
      <w:proofErr w:type="spellStart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>Папі</w:t>
      </w:r>
      <w:proofErr w:type="gramStart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proofErr w:type="spellEnd"/>
      <w:proofErr w:type="gramEnd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 xml:space="preserve"> для </w:t>
      </w:r>
      <w:proofErr w:type="spellStart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>друку</w:t>
      </w:r>
      <w:proofErr w:type="spellEnd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 xml:space="preserve">, А4, 80 г/м², СIE 161%, 105 мкм, 92%, 500 </w:t>
      </w:r>
      <w:proofErr w:type="spellStart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>арк</w:t>
      </w:r>
      <w:proofErr w:type="spellEnd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 xml:space="preserve">., </w:t>
      </w:r>
      <w:proofErr w:type="spellStart"/>
      <w:r w:rsidRPr="00BD6083">
        <w:rPr>
          <w:rFonts w:eastAsia="Times New Roman" w:cs="Times New Roman"/>
          <w:color w:val="000000" w:themeColor="text1"/>
          <w:szCs w:val="28"/>
          <w:lang w:eastAsia="ru-RU"/>
        </w:rPr>
        <w:t>білий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</w:p>
    <w:p w:rsidR="00BD6083" w:rsidRPr="00BD6083" w:rsidRDefault="00BD6083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:rsidR="005A19DC" w:rsidRPr="005A19DC" w:rsidRDefault="005A19DC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proofErr w:type="gramStart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Щ</w:t>
      </w:r>
      <w:proofErr w:type="gram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ільність</w:t>
      </w:r>
      <w:proofErr w:type="spell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паперу</w:t>
      </w:r>
      <w:proofErr w:type="spell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="00BD6083" w:rsidRPr="00BD6083">
        <w:rPr>
          <w:rFonts w:eastAsia="Times New Roman" w:cs="Times New Roman"/>
          <w:color w:val="000000" w:themeColor="text1"/>
          <w:szCs w:val="28"/>
          <w:lang w:eastAsia="ru-RU"/>
        </w:rPr>
        <w:t>80 - 80 г/м²</w:t>
      </w:r>
    </w:p>
    <w:p w:rsidR="005A19DC" w:rsidRPr="005A19DC" w:rsidRDefault="005A19DC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proofErr w:type="gramStart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proofErr w:type="gram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ілизна</w:t>
      </w:r>
      <w:proofErr w:type="spell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="00BD6083" w:rsidRPr="00BD6083">
        <w:rPr>
          <w:rFonts w:eastAsia="Times New Roman" w:cs="Times New Roman"/>
          <w:color w:val="000000" w:themeColor="text1"/>
          <w:szCs w:val="28"/>
          <w:lang w:eastAsia="ru-RU"/>
        </w:rPr>
        <w:t>161 - 170 %</w:t>
      </w:r>
    </w:p>
    <w:p w:rsidR="005A19DC" w:rsidRPr="005A19DC" w:rsidRDefault="005A19DC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Товщина</w:t>
      </w:r>
      <w:proofErr w:type="spell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="00BD6083" w:rsidRPr="00BD6083">
        <w:rPr>
          <w:rFonts w:eastAsia="Times New Roman" w:cs="Times New Roman"/>
          <w:color w:val="000000" w:themeColor="text1"/>
          <w:szCs w:val="28"/>
          <w:lang w:eastAsia="ru-RU"/>
        </w:rPr>
        <w:t>105 - 110 мкм</w:t>
      </w:r>
    </w:p>
    <w:p w:rsidR="005A19DC" w:rsidRPr="005A19DC" w:rsidRDefault="005A19DC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>Непрозорість</w:t>
      </w:r>
      <w:proofErr w:type="spellEnd"/>
      <w:r w:rsidRPr="005A19D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="00BD6083" w:rsidRPr="00BD6083">
        <w:rPr>
          <w:rFonts w:eastAsia="Times New Roman" w:cs="Times New Roman"/>
          <w:color w:val="000000" w:themeColor="text1"/>
          <w:szCs w:val="28"/>
          <w:lang w:eastAsia="ru-RU"/>
        </w:rPr>
        <w:t>92 - 98 %</w:t>
      </w:r>
    </w:p>
    <w:p w:rsidR="005A19DC" w:rsidRPr="005A19DC" w:rsidRDefault="00BD6083" w:rsidP="005A19DC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Кількість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аркушів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  <w:r w:rsidR="005A19DC" w:rsidRPr="005A19DC">
        <w:rPr>
          <w:rFonts w:eastAsia="Times New Roman" w:cs="Times New Roman"/>
          <w:color w:val="000000" w:themeColor="text1"/>
          <w:szCs w:val="28"/>
          <w:lang w:eastAsia="ru-RU"/>
        </w:rPr>
        <w:t xml:space="preserve"> 500 штуки</w:t>
      </w:r>
    </w:p>
    <w:p w:rsidR="005A19DC" w:rsidRPr="005A19DC" w:rsidRDefault="005A19DC" w:rsidP="005A19D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5A19DC" w:rsidRPr="005A19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CDA"/>
    <w:rsid w:val="002005E6"/>
    <w:rsid w:val="005314BA"/>
    <w:rsid w:val="005A19DC"/>
    <w:rsid w:val="00661874"/>
    <w:rsid w:val="006C0B77"/>
    <w:rsid w:val="008242FF"/>
    <w:rsid w:val="00870751"/>
    <w:rsid w:val="00922C48"/>
    <w:rsid w:val="00995E49"/>
    <w:rsid w:val="00AB53CD"/>
    <w:rsid w:val="00B412B8"/>
    <w:rsid w:val="00B915B7"/>
    <w:rsid w:val="00BD6083"/>
    <w:rsid w:val="00CA1CDA"/>
    <w:rsid w:val="00CD5BC3"/>
    <w:rsid w:val="00D362C7"/>
    <w:rsid w:val="00EA59DF"/>
    <w:rsid w:val="00EE4070"/>
    <w:rsid w:val="00F12C76"/>
    <w:rsid w:val="00F4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basedOn w:val="a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itemname">
    <w:name w:val="itemname"/>
    <w:basedOn w:val="a0"/>
    <w:rsid w:val="005A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2024-02-05T11:21:00Z</dcterms:created>
  <dcterms:modified xsi:type="dcterms:W3CDTF">2024-02-05T11:21:00Z</dcterms:modified>
</cp:coreProperties>
</file>