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9E3A2F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9E3A2F" w:rsidRPr="009E3A2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30190000-7 Офісне устаткування та приладдя різне - Папір офісний, форматний ECON COPY</w:t>
            </w:r>
          </w:p>
          <w:p w:rsidR="008904D4" w:rsidRPr="00037112" w:rsidRDefault="008904D4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831702" w:rsidRPr="0083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UA-2025-06-03-009134-a</w:t>
            </w:r>
          </w:p>
        </w:tc>
      </w:tr>
      <w:tr w:rsidR="005D0A14" w:rsidRPr="00037112" w:rsidTr="00C1444D">
        <w:trPr>
          <w:trHeight w:val="1098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831702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14 000,00 </w:t>
            </w:r>
            <w:r w:rsidRPr="00831702">
              <w:rPr>
                <w:rFonts w:ascii="Times New Roman" w:hAnsi="Times New Roman"/>
                <w:sz w:val="24"/>
                <w:szCs w:val="24"/>
                <w:lang w:val="uk-UA"/>
              </w:rPr>
              <w:t>грн з ПДВ</w:t>
            </w:r>
          </w:p>
        </w:tc>
      </w:tr>
      <w:tr w:rsidR="005D0A14" w:rsidRPr="0083170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B503C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>Папір офісний, форматний ECON COPY</w:t>
            </w:r>
            <w:r>
              <w:rPr>
                <w:bCs/>
                <w:color w:val="000000" w:themeColor="text1"/>
                <w:lang w:val="uk-UA"/>
              </w:rPr>
              <w:t xml:space="preserve"> – 100 </w:t>
            </w:r>
            <w:proofErr w:type="spellStart"/>
            <w:r>
              <w:rPr>
                <w:bCs/>
                <w:color w:val="000000" w:themeColor="text1"/>
                <w:lang w:val="uk-UA"/>
              </w:rPr>
              <w:t>пач</w:t>
            </w:r>
            <w:proofErr w:type="spellEnd"/>
            <w:r>
              <w:rPr>
                <w:bCs/>
                <w:color w:val="000000" w:themeColor="text1"/>
                <w:lang w:val="uk-UA"/>
              </w:rPr>
              <w:t>.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>Бренд</w:t>
            </w:r>
            <w:r w:rsidRPr="00831702">
              <w:rPr>
                <w:bCs/>
                <w:color w:val="000000" w:themeColor="text1"/>
                <w:lang w:val="uk-UA"/>
              </w:rPr>
              <w:tab/>
            </w:r>
            <w:r w:rsidRPr="00831702">
              <w:rPr>
                <w:bCs/>
                <w:color w:val="000000" w:themeColor="text1"/>
                <w:lang w:val="uk-UA"/>
              </w:rPr>
              <w:t xml:space="preserve">- </w:t>
            </w:r>
            <w:r w:rsidRPr="00831702">
              <w:rPr>
                <w:bCs/>
                <w:color w:val="000000" w:themeColor="text1"/>
                <w:lang w:val="uk-UA"/>
              </w:rPr>
              <w:t>ECON COPY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Формат  - </w:t>
            </w:r>
            <w:r w:rsidRPr="00831702">
              <w:rPr>
                <w:bCs/>
                <w:color w:val="000000" w:themeColor="text1"/>
                <w:lang w:val="uk-UA"/>
              </w:rPr>
              <w:t>A4 (210х297 мм)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Колір - </w:t>
            </w:r>
            <w:r w:rsidRPr="00831702">
              <w:rPr>
                <w:bCs/>
                <w:color w:val="000000" w:themeColor="text1"/>
                <w:lang w:val="uk-UA"/>
              </w:rPr>
              <w:t>білий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Щільність паперу - </w:t>
            </w:r>
            <w:r w:rsidRPr="00831702">
              <w:rPr>
                <w:bCs/>
                <w:color w:val="000000" w:themeColor="text1"/>
                <w:lang w:val="uk-UA"/>
              </w:rPr>
              <w:t>80 грам на квадратний метр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Білизна CIE - </w:t>
            </w:r>
            <w:r w:rsidRPr="00831702">
              <w:rPr>
                <w:bCs/>
                <w:color w:val="000000" w:themeColor="text1"/>
                <w:lang w:val="uk-UA"/>
              </w:rPr>
              <w:t>168 відсоток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Товщина - </w:t>
            </w:r>
            <w:r w:rsidRPr="00831702">
              <w:rPr>
                <w:bCs/>
                <w:color w:val="000000" w:themeColor="text1"/>
                <w:lang w:val="uk-UA"/>
              </w:rPr>
              <w:t>108 мікрометр</w:t>
            </w:r>
          </w:p>
          <w:p w:rsidR="00831702" w:rsidRP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Непрозорість - </w:t>
            </w:r>
            <w:r w:rsidRPr="00831702">
              <w:rPr>
                <w:bCs/>
                <w:color w:val="000000" w:themeColor="text1"/>
                <w:lang w:val="uk-UA"/>
              </w:rPr>
              <w:t>93 відсоток</w:t>
            </w:r>
          </w:p>
          <w:p w:rsidR="00831702" w:rsidRDefault="00831702" w:rsidP="00831702">
            <w:pPr>
              <w:pStyle w:val="a4"/>
              <w:jc w:val="both"/>
              <w:rPr>
                <w:bCs/>
                <w:color w:val="000000" w:themeColor="text1"/>
                <w:lang w:val="uk-UA"/>
              </w:rPr>
            </w:pPr>
            <w:r w:rsidRPr="00831702">
              <w:rPr>
                <w:bCs/>
                <w:color w:val="000000" w:themeColor="text1"/>
                <w:lang w:val="uk-UA"/>
              </w:rPr>
              <w:t xml:space="preserve">Кількість аркушів - </w:t>
            </w:r>
            <w:r w:rsidRPr="00831702">
              <w:rPr>
                <w:bCs/>
                <w:color w:val="000000" w:themeColor="text1"/>
                <w:lang w:val="uk-UA"/>
              </w:rPr>
              <w:t>500 штука</w:t>
            </w:r>
          </w:p>
          <w:p w:rsidR="00831702" w:rsidRPr="00C1444D" w:rsidRDefault="00831702" w:rsidP="00831702">
            <w:pPr>
              <w:pStyle w:val="a4"/>
              <w:jc w:val="both"/>
              <w:rPr>
                <w:bCs/>
                <w:lang w:val="uk-UA"/>
              </w:rPr>
            </w:pPr>
            <w:r w:rsidRPr="00831702">
              <w:rPr>
                <w:bCs/>
                <w:lang w:val="uk-UA"/>
              </w:rPr>
              <w:t xml:space="preserve">Строк поставки Товару </w:t>
            </w:r>
            <w:r>
              <w:rPr>
                <w:bCs/>
                <w:lang w:val="uk-UA"/>
              </w:rPr>
              <w:t xml:space="preserve">- </w:t>
            </w:r>
            <w:bookmarkStart w:id="0" w:name="_GoBack"/>
            <w:bookmarkEnd w:id="0"/>
            <w:r w:rsidRPr="00831702">
              <w:rPr>
                <w:bCs/>
                <w:lang w:val="uk-UA"/>
              </w:rPr>
              <w:t>до 20 червня 2025 року.</w:t>
            </w:r>
          </w:p>
        </w:tc>
      </w:tr>
      <w:tr w:rsidR="005D0A14" w:rsidRPr="00037112" w:rsidTr="00831702">
        <w:trPr>
          <w:trHeight w:val="1321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C1444D" w:rsidRDefault="00831702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1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Папір офісний, форматний ECON COPY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– 100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пач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 х 140,00 грн. = 14 000,00 грн. з ПДВ.</w:t>
            </w:r>
          </w:p>
          <w:p w:rsidR="00C1444D" w:rsidRPr="00037112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9E3A2F" w:rsidRDefault="003F76A2" w:rsidP="00EC0CD4"/>
    <w:sectPr w:rsidR="003F76A2" w:rsidRPr="009E3A2F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702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9E3A2F"/>
    <w:rsid w:val="00A00723"/>
    <w:rsid w:val="00A35507"/>
    <w:rsid w:val="00B40D97"/>
    <w:rsid w:val="00B65D7C"/>
    <w:rsid w:val="00BD48D4"/>
    <w:rsid w:val="00C1444D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0CD4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2024-10-30T13:59:00Z</cp:lastPrinted>
  <dcterms:created xsi:type="dcterms:W3CDTF">2021-11-22T14:01:00Z</dcterms:created>
  <dcterms:modified xsi:type="dcterms:W3CDTF">2025-06-03T11:50:00Z</dcterms:modified>
</cp:coreProperties>
</file>