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B1" w:rsidRPr="00450CB1" w:rsidRDefault="00450CB1" w:rsidP="00450CB1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>ДЕРЖАВНА МІГРАЦІЙНА СЛУЖБА УКРАЇНИ</w:t>
      </w:r>
    </w:p>
    <w:p w:rsidR="00450CB1" w:rsidRPr="00450CB1" w:rsidRDefault="00411F85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ЦЕНТРАЛЬНЕ МІЖРЕГІОНАЛЬНЕ УПРАВЛІННЯ ДЕРЖАВНОЇ МІГРАЦІЙНОЇ СЛУЖБИ У М.КИЄВІ ТА КИЇВСЬКІЙ ОБАЛСТІ</w:t>
      </w:r>
      <w:r w:rsidR="00450CB1" w:rsidRPr="00450CB1">
        <w:rPr>
          <w:rFonts w:ascii="Times New Roman" w:hAnsi="Times New Roman"/>
          <w:sz w:val="24"/>
          <w:szCs w:val="24"/>
        </w:rPr>
        <w:t xml:space="preserve"> </w:t>
      </w:r>
    </w:p>
    <w:p w:rsidR="00450CB1" w:rsidRPr="00450CB1" w:rsidRDefault="00450CB1" w:rsidP="00450C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 xml:space="preserve"> (</w:t>
      </w:r>
      <w:r w:rsidR="00411F85">
        <w:rPr>
          <w:rFonts w:ascii="Times New Roman" w:hAnsi="Times New Roman"/>
          <w:sz w:val="24"/>
          <w:szCs w:val="24"/>
        </w:rPr>
        <w:t>ЦМУ ДМУ У М.КИЄВІ ТА КИЇВСЬКІЙ ОБЛАСТІ)</w:t>
      </w:r>
      <w:r w:rsidRPr="00450CB1">
        <w:rPr>
          <w:rFonts w:ascii="Times New Roman" w:hAnsi="Times New Roman"/>
          <w:sz w:val="24"/>
          <w:szCs w:val="24"/>
        </w:rPr>
        <w:t>)</w:t>
      </w:r>
    </w:p>
    <w:p w:rsidR="00E25AA9" w:rsidRDefault="00E25AA9" w:rsidP="00F32D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E25AA9" w:rsidRDefault="004D6A2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E25AA9" w:rsidRDefault="004D6A2A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послуг з </w:t>
      </w:r>
      <w:r w:rsidR="00F32D6C">
        <w:rPr>
          <w:rFonts w:ascii="Times New Roman" w:eastAsia="Times New Roman" w:hAnsi="Times New Roman"/>
          <w:b/>
          <w:sz w:val="20"/>
          <w:szCs w:val="20"/>
        </w:rPr>
        <w:t xml:space="preserve"> прибирання  приміщень</w:t>
      </w:r>
      <w:r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E25AA9" w:rsidRDefault="004D6A2A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F32D6C" w:rsidRPr="00F32D6C" w:rsidRDefault="004D6A2A" w:rsidP="00F32D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11F85">
        <w:rPr>
          <w:rFonts w:ascii="Times New Roman" w:hAnsi="Times New Roman"/>
          <w:sz w:val="20"/>
          <w:szCs w:val="20"/>
        </w:rPr>
        <w:t>ЦМУ ДМС у м.Києві та Київській області</w:t>
      </w:r>
      <w:r w:rsidR="00F32D6C" w:rsidRPr="00F32D6C">
        <w:rPr>
          <w:rFonts w:ascii="Times New Roman" w:hAnsi="Times New Roman"/>
          <w:sz w:val="20"/>
          <w:szCs w:val="20"/>
        </w:rPr>
        <w:t xml:space="preserve">, 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411F85">
        <w:rPr>
          <w:rFonts w:ascii="Times New Roman" w:eastAsia="Times New Roman" w:hAnsi="Times New Roman"/>
          <w:color w:val="000000"/>
          <w:sz w:val="20"/>
          <w:szCs w:val="20"/>
        </w:rPr>
        <w:t>Київ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proofErr w:type="spellStart"/>
      <w:r w:rsidR="00411F85">
        <w:rPr>
          <w:rFonts w:ascii="Times New Roman" w:eastAsia="Times New Roman" w:hAnsi="Times New Roman"/>
          <w:color w:val="000000"/>
          <w:sz w:val="20"/>
          <w:szCs w:val="20"/>
        </w:rPr>
        <w:t>вул.Березняківська</w:t>
      </w:r>
      <w:proofErr w:type="spellEnd"/>
      <w:r w:rsidR="00411F85">
        <w:rPr>
          <w:rFonts w:ascii="Times New Roman" w:eastAsia="Times New Roman" w:hAnsi="Times New Roman"/>
          <w:color w:val="000000"/>
          <w:sz w:val="20"/>
          <w:szCs w:val="20"/>
        </w:rPr>
        <w:t>, 4А</w:t>
      </w:r>
      <w:r w:rsidR="00C64316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  ідентифікаційний код замовника:   </w:t>
      </w:r>
      <w:r w:rsidR="00411F85">
        <w:rPr>
          <w:rFonts w:ascii="Times New Roman" w:eastAsia="Times New Roman" w:hAnsi="Times New Roman"/>
          <w:color w:val="000000"/>
          <w:sz w:val="20"/>
          <w:szCs w:val="20"/>
        </w:rPr>
        <w:t>42552598</w:t>
      </w:r>
    </w:p>
    <w:p w:rsidR="00F32D6C" w:rsidRPr="00B964E1" w:rsidRDefault="004D6A2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964E1">
        <w:rPr>
          <w:rFonts w:ascii="Times New Roman" w:eastAsia="Times New Roman" w:hAnsi="Times New Roman"/>
          <w:sz w:val="20"/>
          <w:szCs w:val="20"/>
        </w:rPr>
        <w:t xml:space="preserve"> </w:t>
      </w:r>
      <w:r w:rsidR="00411F85" w:rsidRPr="00411F85">
        <w:rPr>
          <w:rFonts w:ascii="Times New Roman" w:eastAsia="Times New Roman" w:hAnsi="Times New Roman"/>
          <w:color w:val="000000"/>
          <w:sz w:val="20"/>
          <w:szCs w:val="20"/>
        </w:rPr>
        <w:t>Послуги з прибирання приміщень структурних підрозділів ЦМУ ДМС у м. Києві та Київській област</w:t>
      </w:r>
      <w:r w:rsidR="00411F85">
        <w:rPr>
          <w:rFonts w:ascii="Times New Roman" w:eastAsia="Times New Roman" w:hAnsi="Times New Roman"/>
          <w:color w:val="000000"/>
          <w:sz w:val="20"/>
          <w:szCs w:val="20"/>
        </w:rPr>
        <w:t>і</w:t>
      </w:r>
      <w:r w:rsidR="00B964E1" w:rsidRPr="00B964E1">
        <w:rPr>
          <w:rFonts w:ascii="Times New Roman" w:hAnsi="Times New Roman"/>
          <w:bCs/>
          <w:sz w:val="20"/>
          <w:szCs w:val="20"/>
        </w:rPr>
        <w:t xml:space="preserve"> (ДК 021:2015- 90910000-9 - Послуги з прибирання)</w:t>
      </w:r>
      <w:r w:rsidR="00B964E1" w:rsidRPr="00B964E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F03AA9" w:rsidRPr="00F373CB" w:rsidRDefault="004D6A2A" w:rsidP="00F03A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F373CB">
        <w:rPr>
          <w:rFonts w:ascii="Times New Roman" w:hAnsi="Times New Roman"/>
          <w:sz w:val="20"/>
          <w:szCs w:val="20"/>
        </w:rPr>
        <w:t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3D4FB9" w:rsidRDefault="003D4FB9" w:rsidP="00C70325">
      <w:pPr>
        <w:spacing w:line="240" w:lineRule="atLeast"/>
        <w:ind w:firstLine="709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C70325" w:rsidRDefault="00F03AA9" w:rsidP="00C70325">
      <w:pPr>
        <w:spacing w:line="240" w:lineRule="atLeast"/>
        <w:ind w:firstLine="709"/>
        <w:rPr>
          <w:rFonts w:ascii="Arial" w:eastAsia="Times New Roman" w:hAnsi="Arial" w:cs="Arial"/>
          <w:color w:val="6D6D6D"/>
          <w:sz w:val="21"/>
          <w:szCs w:val="21"/>
        </w:rPr>
      </w:pPr>
      <w:r w:rsidRPr="00C64316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</w:t>
      </w:r>
      <w:r w:rsidRPr="00450CB1">
        <w:rPr>
          <w:rFonts w:ascii="Times New Roman" w:eastAsia="Times New Roman" w:hAnsi="Times New Roman"/>
          <w:b/>
          <w:i/>
          <w:sz w:val="20"/>
          <w:szCs w:val="20"/>
        </w:rPr>
        <w:t>півлі:</w:t>
      </w:r>
      <w:r w:rsidRPr="00450CB1">
        <w:rPr>
          <w:rFonts w:ascii="Times New Roman" w:eastAsia="Times New Roman" w:hAnsi="Times New Roman"/>
          <w:sz w:val="20"/>
          <w:szCs w:val="20"/>
        </w:rPr>
        <w:t xml:space="preserve"> </w:t>
      </w:r>
      <w:r w:rsidR="00411F85" w:rsidRPr="00411F85">
        <w:rPr>
          <w:rFonts w:ascii="Times New Roman" w:hAnsi="Times New Roman"/>
          <w:sz w:val="20"/>
          <w:szCs w:val="20"/>
          <w:shd w:val="clear" w:color="auto" w:fill="FFFFFF"/>
        </w:rPr>
        <w:t xml:space="preserve">UA-2025-01-21-005174-a </w:t>
      </w:r>
      <w:hyperlink r:id="rId6" w:tgtFrame="_blank" w:tooltip="Оголошення на порталі Уповноваженого органу" w:history="1">
        <w:r w:rsidR="00C70325" w:rsidRPr="00C70325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</w:rPr>
          <w:br/>
        </w:r>
      </w:hyperlink>
    </w:p>
    <w:p w:rsidR="0051450A" w:rsidRPr="0051450A" w:rsidRDefault="0051450A" w:rsidP="00C70325">
      <w:pPr>
        <w:spacing w:line="240" w:lineRule="atLeast"/>
        <w:ind w:firstLine="709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51450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Pr="005145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="00411F85">
        <w:rPr>
          <w:rFonts w:ascii="Times New Roman" w:hAnsi="Times New Roman"/>
          <w:sz w:val="20"/>
          <w:szCs w:val="20"/>
          <w:bdr w:val="none" w:sz="0" w:space="0" w:color="auto" w:frame="1"/>
        </w:rPr>
        <w:t>1 650 000</w:t>
      </w:r>
      <w:r w:rsidR="00450CB1">
        <w:rPr>
          <w:rFonts w:ascii="Times New Roman" w:hAnsi="Times New Roman"/>
          <w:sz w:val="20"/>
          <w:szCs w:val="20"/>
          <w:bdr w:val="none" w:sz="0" w:space="0" w:color="auto" w:frame="1"/>
        </w:rPr>
        <w:t>,00</w:t>
      </w:r>
      <w:r w:rsidR="00BD538F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 </w:t>
      </w:r>
      <w:r w:rsidRPr="00C64316">
        <w:rPr>
          <w:rFonts w:ascii="Times New Roman" w:hAnsi="Times New Roman"/>
          <w:sz w:val="20"/>
          <w:szCs w:val="20"/>
          <w:bdr w:val="none" w:sz="0" w:space="0" w:color="auto" w:frame="1"/>
        </w:rPr>
        <w:t>грн</w:t>
      </w:r>
      <w:r w:rsidRPr="005145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. </w:t>
      </w:r>
    </w:p>
    <w:p w:rsidR="00A42FD8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F373CB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>
        <w:rPr>
          <w:rFonts w:ascii="Times New Roman" w:eastAsia="Times New Roman" w:hAnsi="Times New Roman"/>
          <w:sz w:val="20"/>
          <w:szCs w:val="20"/>
        </w:rPr>
        <w:t xml:space="preserve"> </w:t>
      </w:r>
      <w:r w:rsidR="00411F85" w:rsidRPr="00411F85">
        <w:rPr>
          <w:rFonts w:ascii="Times New Roman" w:eastAsia="Times New Roman" w:hAnsi="Times New Roman"/>
          <w:b w:val="0"/>
          <w:sz w:val="20"/>
          <w:szCs w:val="20"/>
        </w:rPr>
        <w:t xml:space="preserve">1 650 000,00  </w:t>
      </w:r>
      <w:r w:rsidR="00F32D6C" w:rsidRPr="00241ACA">
        <w:rPr>
          <w:rFonts w:ascii="Times New Roman" w:eastAsia="Times New Roman" w:hAnsi="Times New Roman"/>
          <w:b w:val="0"/>
          <w:sz w:val="20"/>
          <w:szCs w:val="20"/>
        </w:rPr>
        <w:t>грн. з  урахуванням  ПДВ</w:t>
      </w:r>
      <w:r w:rsidR="00A42FD8" w:rsidRPr="00241AC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411F85" w:rsidRPr="001015BF" w:rsidRDefault="00411F85" w:rsidP="00411F85">
      <w:pPr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015BF">
        <w:rPr>
          <w:rFonts w:ascii="Times New Roman" w:hAnsi="Times New Roman"/>
          <w:sz w:val="20"/>
          <w:szCs w:val="20"/>
        </w:rPr>
        <w:t>При розрахунку очікуваної вартості даної закупівлі керувалися положеннями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(зі змінами) (далі-Наказ).</w:t>
      </w:r>
    </w:p>
    <w:p w:rsidR="00411F85" w:rsidRPr="001015BF" w:rsidRDefault="00411F85" w:rsidP="00411F85">
      <w:pPr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015BF">
        <w:rPr>
          <w:rFonts w:ascii="Times New Roman" w:hAnsi="Times New Roman"/>
          <w:sz w:val="20"/>
          <w:szCs w:val="20"/>
        </w:rPr>
        <w:t>Наказом передбачено методи для ви</w:t>
      </w:r>
      <w:bookmarkStart w:id="0" w:name="_GoBack"/>
      <w:bookmarkEnd w:id="0"/>
      <w:r w:rsidRPr="001015BF">
        <w:rPr>
          <w:rFonts w:ascii="Times New Roman" w:hAnsi="Times New Roman"/>
          <w:sz w:val="20"/>
          <w:szCs w:val="20"/>
        </w:rPr>
        <w:t>значення замовником очікуваної вартості предмета закупівлі.</w:t>
      </w:r>
    </w:p>
    <w:p w:rsidR="00411F85" w:rsidRPr="001015BF" w:rsidRDefault="00411F85" w:rsidP="00411F85">
      <w:pPr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1015BF">
        <w:rPr>
          <w:rFonts w:ascii="Times New Roman" w:hAnsi="Times New Roman"/>
          <w:sz w:val="20"/>
          <w:szCs w:val="20"/>
        </w:rPr>
        <w:t xml:space="preserve">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цінових пропозицій та </w:t>
      </w:r>
      <w:proofErr w:type="spellStart"/>
      <w:r w:rsidRPr="001015BF">
        <w:rPr>
          <w:rFonts w:ascii="Times New Roman" w:hAnsi="Times New Roman"/>
          <w:sz w:val="20"/>
          <w:szCs w:val="20"/>
        </w:rPr>
        <w:t>прайс</w:t>
      </w:r>
      <w:proofErr w:type="spellEnd"/>
      <w:r w:rsidRPr="001015BF">
        <w:rPr>
          <w:rFonts w:ascii="Times New Roman" w:hAnsi="Times New Roman"/>
          <w:sz w:val="20"/>
          <w:szCs w:val="20"/>
        </w:rPr>
        <w:t xml:space="preserve"> – листів на момент вивчення ринку.</w:t>
      </w:r>
    </w:p>
    <w:p w:rsidR="00411F85" w:rsidRPr="00411F85" w:rsidRDefault="00411F85" w:rsidP="00411F85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1015BF">
        <w:rPr>
          <w:rFonts w:ascii="Times New Roman" w:hAnsi="Times New Roman"/>
          <w:sz w:val="20"/>
          <w:szCs w:val="20"/>
        </w:rPr>
        <w:t>Було проведено моніторинг ринку цін шляхом пошуку, збору та аналізу загальнодоступної інформації про ціни, що містяться в мережі Інтернет у відкритому доступі, зокрема на спеціалізованих сайтах, що займаються наданням даних послуг.</w:t>
      </w:r>
    </w:p>
    <w:p w:rsidR="00A42FD8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F03AA9" w:rsidRPr="00450CB1" w:rsidRDefault="004D6A2A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50156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</w:t>
      </w:r>
      <w:r w:rsidR="00F03AA9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наявних </w:t>
      </w:r>
      <w:r w:rsidR="00150156" w:rsidRPr="00F373CB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потреб </w:t>
      </w:r>
      <w:r w:rsidR="00411F8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ЦМУ ДМС у </w:t>
      </w:r>
      <w:proofErr w:type="spellStart"/>
      <w:r w:rsidR="00411F8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м,Києві</w:t>
      </w:r>
      <w:proofErr w:type="spellEnd"/>
      <w:r w:rsidR="00411F8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та Київській області</w:t>
      </w:r>
      <w:r w:rsidR="00F03AA9" w:rsidRPr="00F373CB">
        <w:rPr>
          <w:rFonts w:ascii="Times New Roman" w:hAnsi="Times New Roman"/>
          <w:sz w:val="20"/>
          <w:szCs w:val="20"/>
        </w:rPr>
        <w:t xml:space="preserve"> (</w:t>
      </w:r>
      <w:r w:rsidR="00411F85">
        <w:rPr>
          <w:rFonts w:ascii="Times New Roman" w:hAnsi="Times New Roman"/>
          <w:sz w:val="20"/>
          <w:szCs w:val="20"/>
        </w:rPr>
        <w:t>п</w:t>
      </w:r>
      <w:r w:rsidR="00411F85" w:rsidRPr="00411F85">
        <w:rPr>
          <w:rFonts w:ascii="Times New Roman" w:hAnsi="Times New Roman"/>
          <w:sz w:val="20"/>
          <w:szCs w:val="20"/>
        </w:rPr>
        <w:t>ослуги з прибирання приміщень структурних підрозділів</w:t>
      </w:r>
      <w:r w:rsidR="00F03AA9" w:rsidRPr="00F373CB">
        <w:rPr>
          <w:rFonts w:ascii="Times New Roman" w:hAnsi="Times New Roman"/>
          <w:sz w:val="20"/>
          <w:szCs w:val="20"/>
        </w:rPr>
        <w:t xml:space="preserve">)  з урахуванням вимог до екологічних характеристик мийних засобів та засобів для чищення, які повинні </w:t>
      </w:r>
      <w:r w:rsidR="00F03AA9" w:rsidRPr="00450CB1">
        <w:rPr>
          <w:rFonts w:ascii="Times New Roman" w:hAnsi="Times New Roman"/>
          <w:sz w:val="20"/>
          <w:szCs w:val="20"/>
        </w:rPr>
        <w:t>відповідати вимогам екологічних критеріїв для мийних</w:t>
      </w:r>
      <w:r w:rsidR="00450CB1" w:rsidRPr="00450CB1">
        <w:rPr>
          <w:rFonts w:ascii="Times New Roman" w:hAnsi="Times New Roman"/>
          <w:sz w:val="20"/>
          <w:szCs w:val="20"/>
        </w:rPr>
        <w:t xml:space="preserve"> засобів та засобів для чищення</w:t>
      </w:r>
      <w:r w:rsidR="00F03AA9" w:rsidRPr="00450CB1">
        <w:rPr>
          <w:rFonts w:ascii="Times New Roman" w:hAnsi="Times New Roman"/>
          <w:sz w:val="20"/>
          <w:szCs w:val="20"/>
        </w:rPr>
        <w:t xml:space="preserve">. Інформація про технічні, якісні та кількісні характеристики предмета закупівлі — технічні вимоги до предмета закупівлі визначена у додатку </w:t>
      </w:r>
      <w:r w:rsidR="00F373CB" w:rsidRPr="00450CB1">
        <w:rPr>
          <w:rFonts w:ascii="Times New Roman" w:hAnsi="Times New Roman"/>
          <w:sz w:val="20"/>
          <w:szCs w:val="20"/>
        </w:rPr>
        <w:t>2</w:t>
      </w:r>
      <w:r w:rsidR="00F03AA9" w:rsidRPr="00450CB1">
        <w:rPr>
          <w:rFonts w:ascii="Times New Roman" w:hAnsi="Times New Roman"/>
          <w:sz w:val="20"/>
          <w:szCs w:val="20"/>
        </w:rPr>
        <w:t xml:space="preserve"> до </w:t>
      </w:r>
      <w:r w:rsidR="00F373CB" w:rsidRPr="00450CB1">
        <w:rPr>
          <w:rFonts w:ascii="Times New Roman" w:hAnsi="Times New Roman"/>
          <w:sz w:val="20"/>
          <w:szCs w:val="20"/>
        </w:rPr>
        <w:t>Т</w:t>
      </w:r>
      <w:r w:rsidR="00F03AA9" w:rsidRPr="00450CB1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C70325" w:rsidRPr="00450CB1" w:rsidRDefault="00F373CB" w:rsidP="00C7032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законодавства, нормативно-технічним актам та санітарним нормам</w:t>
      </w:r>
      <w:r w:rsidR="00C70325" w:rsidRPr="00450CB1">
        <w:rPr>
          <w:rFonts w:ascii="Times New Roman" w:hAnsi="Times New Roman"/>
          <w:sz w:val="20"/>
          <w:szCs w:val="20"/>
        </w:rPr>
        <w:t>.</w:t>
      </w:r>
    </w:p>
    <w:p w:rsidR="00C70325" w:rsidRPr="00450CB1" w:rsidRDefault="000B1436" w:rsidP="00C70325">
      <w:pPr>
        <w:spacing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450CB1">
        <w:rPr>
          <w:rFonts w:ascii="Times New Roman" w:hAnsi="Times New Roman"/>
          <w:sz w:val="20"/>
          <w:szCs w:val="20"/>
        </w:rPr>
        <w:t xml:space="preserve"> </w:t>
      </w:r>
      <w:r w:rsidR="00C70325" w:rsidRPr="00450CB1">
        <w:rPr>
          <w:rFonts w:ascii="Times New Roman" w:eastAsia="Times New Roman" w:hAnsi="Times New Roman"/>
          <w:i/>
          <w:color w:val="000000"/>
          <w:sz w:val="20"/>
          <w:szCs w:val="20"/>
        </w:rPr>
        <w:t>Обсяг і місце надання послуг</w:t>
      </w:r>
    </w:p>
    <w:tbl>
      <w:tblPr>
        <w:tblStyle w:val="ad"/>
        <w:tblW w:w="9493" w:type="dxa"/>
        <w:tblLayout w:type="fixed"/>
        <w:tblLook w:val="04A0" w:firstRow="1" w:lastRow="0" w:firstColumn="1" w:lastColumn="0" w:noHBand="0" w:noVBand="1"/>
      </w:tblPr>
      <w:tblGrid>
        <w:gridCol w:w="631"/>
        <w:gridCol w:w="3192"/>
        <w:gridCol w:w="2693"/>
        <w:gridCol w:w="1276"/>
        <w:gridCol w:w="1701"/>
      </w:tblGrid>
      <w:tr w:rsidR="00411F85" w:rsidRPr="00411F85" w:rsidTr="00411F85">
        <w:trPr>
          <w:trHeight w:val="73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411F8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411F85">
              <w:rPr>
                <w:rFonts w:ascii="Times New Roman" w:hAnsi="Times New Roman"/>
                <w:b/>
                <w:sz w:val="20"/>
                <w:szCs w:val="20"/>
              </w:rPr>
              <w:t>Місце надання послуг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411F85">
              <w:rPr>
                <w:rFonts w:ascii="Times New Roman" w:hAnsi="Times New Roman"/>
                <w:b/>
                <w:sz w:val="20"/>
                <w:szCs w:val="20"/>
              </w:rPr>
              <w:t>Періодичність надання послуг</w:t>
            </w:r>
          </w:p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411F85">
              <w:rPr>
                <w:rFonts w:ascii="Times New Roman" w:hAnsi="Times New Roman"/>
                <w:b/>
                <w:sz w:val="20"/>
                <w:szCs w:val="20"/>
              </w:rPr>
              <w:t xml:space="preserve"> (за домовленістю)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411F85">
              <w:rPr>
                <w:rFonts w:ascii="Times New Roman" w:hAnsi="Times New Roman"/>
                <w:b/>
                <w:sz w:val="20"/>
                <w:szCs w:val="20"/>
              </w:rPr>
              <w:t>Кіл-</w:t>
            </w:r>
            <w:proofErr w:type="spellStart"/>
            <w:r w:rsidRPr="00411F85">
              <w:rPr>
                <w:rFonts w:ascii="Times New Roman" w:hAnsi="Times New Roman"/>
                <w:b/>
                <w:sz w:val="20"/>
                <w:szCs w:val="20"/>
              </w:rPr>
              <w:t>ть</w:t>
            </w:r>
            <w:proofErr w:type="spellEnd"/>
            <w:r w:rsidRPr="00411F85">
              <w:rPr>
                <w:rFonts w:ascii="Times New Roman" w:hAnsi="Times New Roman"/>
                <w:b/>
                <w:sz w:val="20"/>
                <w:szCs w:val="20"/>
              </w:rPr>
              <w:t xml:space="preserve"> унітаз/умивальник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411F85">
              <w:rPr>
                <w:rFonts w:ascii="Times New Roman" w:hAnsi="Times New Roman"/>
                <w:b/>
                <w:sz w:val="20"/>
                <w:szCs w:val="20"/>
              </w:rPr>
              <w:t>Площа прибирання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  <w:lang w:val="ru-RU"/>
              </w:rPr>
              <w:t>Березняківська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411F85">
              <w:rPr>
                <w:rFonts w:ascii="Times New Roman" w:hAnsi="Times New Roman"/>
                <w:sz w:val="20"/>
                <w:szCs w:val="20"/>
              </w:rPr>
              <w:t>4-А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6/4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963,9</w:t>
            </w:r>
          </w:p>
        </w:tc>
      </w:tr>
      <w:tr w:rsidR="00411F85" w:rsidRPr="00411F85" w:rsidTr="00411F85">
        <w:trPr>
          <w:trHeight w:val="29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вул. Голосіївська,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360,7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п-т</w:t>
            </w:r>
            <w:r w:rsidRPr="00411F8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Бажана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  <w:lang w:val="ru-RU"/>
              </w:rPr>
              <w:t>Миколи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411F85">
              <w:rPr>
                <w:rFonts w:ascii="Times New Roman" w:hAnsi="Times New Roman"/>
                <w:sz w:val="20"/>
                <w:szCs w:val="20"/>
              </w:rPr>
              <w:t>3-А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  <w:lang w:val="en-US"/>
              </w:rPr>
              <w:t>392,8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вул.Рональда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Рейган ,22-А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692,1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Ю.Поправки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14-А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6/5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889,29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вул.Автозаводська,25-А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625,7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вул. Омеляновича-Павленка 14/12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225,4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.Межигірська, 30-Б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255,8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вул.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Гната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Юри,9-А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389,9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вул.Єреванська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387,1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вул. Герцена,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176,8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вул.Академіка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Ромоданова,17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246,4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вул.Богдана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Хмельницького,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321,1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вул. Печерський Узвіз,19 (IV поверх)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м.Київ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вул.Володимирська,15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344,2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 xml:space="preserve">Київська обл.,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м.Біла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Церква,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вул.Привокзальна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3 та 3А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264,8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 xml:space="preserve">Київська обл., 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м.Бориспіль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 xml:space="preserve">вул. Сергія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Камінського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  <w:lang w:val="en-US"/>
              </w:rPr>
              <w:t>187</w:t>
            </w:r>
            <w:r w:rsidRPr="00411F85">
              <w:rPr>
                <w:rFonts w:ascii="Times New Roman" w:hAnsi="Times New Roman"/>
                <w:sz w:val="20"/>
                <w:szCs w:val="20"/>
                <w:lang w:val="ru-RU"/>
              </w:rPr>
              <w:t>,5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 xml:space="preserve">Київська обл., 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с.Віта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Поштова,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вул.Боярська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 xml:space="preserve">Київська обл.,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м.Бровари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вул.Незалежності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1F85">
              <w:rPr>
                <w:rFonts w:ascii="Times New Roman" w:hAnsi="Times New Roman"/>
                <w:sz w:val="20"/>
                <w:szCs w:val="20"/>
                <w:lang w:val="en-US"/>
              </w:rPr>
              <w:t>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359,8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 xml:space="preserve">Київська обл.,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м.Васильків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вул.Декабристів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 xml:space="preserve">Київська обл.,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м.Ірпінь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вул.Соборна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>, 2Є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 рази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</w:tr>
      <w:tr w:rsidR="00411F85" w:rsidRPr="00411F85" w:rsidTr="00411F85">
        <w:trPr>
          <w:trHeight w:val="22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411F85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411F85">
              <w:rPr>
                <w:rFonts w:ascii="Times New Roman" w:hAnsi="Times New Roman"/>
                <w:b/>
                <w:sz w:val="20"/>
                <w:szCs w:val="20"/>
              </w:rPr>
              <w:t>46/37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160"/>
              <w:rPr>
                <w:rFonts w:ascii="Times New Roman" w:hAnsi="Times New Roman"/>
                <w:b/>
                <w:sz w:val="20"/>
                <w:szCs w:val="20"/>
              </w:rPr>
            </w:pPr>
            <w:r w:rsidRPr="00411F85">
              <w:rPr>
                <w:rFonts w:ascii="Times New Roman" w:hAnsi="Times New Roman"/>
                <w:b/>
                <w:sz w:val="20"/>
                <w:szCs w:val="20"/>
              </w:rPr>
              <w:t>7 711,99</w:t>
            </w:r>
          </w:p>
        </w:tc>
      </w:tr>
    </w:tbl>
    <w:p w:rsidR="00C70325" w:rsidRPr="00450CB1" w:rsidRDefault="00C70325" w:rsidP="00C7032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50CB1" w:rsidRPr="00450CB1" w:rsidRDefault="00411F85" w:rsidP="00450CB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Перелік послуг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4849"/>
        <w:gridCol w:w="2381"/>
      </w:tblGrid>
      <w:tr w:rsidR="00411F85" w:rsidRPr="00411F85" w:rsidTr="00D86EA9">
        <w:trPr>
          <w:cantSplit/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Види обслуговування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Перелік послуг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Періодичність</w:t>
            </w:r>
          </w:p>
        </w:tc>
      </w:tr>
      <w:tr w:rsidR="00411F85" w:rsidRPr="00411F85" w:rsidTr="00D86EA9">
        <w:trPr>
          <w:cantSplit/>
          <w:trHeight w:val="2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Обслуговування службових приміщень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1.1. Підмітання і миття підлоги (лінолеум)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411F85" w:rsidRPr="00411F85" w:rsidTr="00D86EA9">
        <w:trPr>
          <w:cantSplit/>
          <w:trHeight w:val="2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1.2. Підмітання і миття коридору (лінолеум)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411F85" w:rsidRPr="00411F85" w:rsidTr="00D86EA9">
        <w:trPr>
          <w:cantSplit/>
          <w:trHeight w:val="1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1.3. Вологе протирання меблів і інвентарю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411F85" w:rsidRPr="00411F85" w:rsidTr="00D86EA9">
        <w:trPr>
          <w:cantSplit/>
          <w:trHeight w:val="1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1.4. Чищення дзеркал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411F85" w:rsidRPr="00411F85" w:rsidTr="00D86EA9">
        <w:trPr>
          <w:cantSplit/>
          <w:trHeight w:val="2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 xml:space="preserve">1.5. Вологе протирання 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</w:rPr>
              <w:t>підвіконнь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411F85" w:rsidRPr="00411F85" w:rsidTr="00D86EA9">
        <w:trPr>
          <w:cantSplit/>
          <w:trHeight w:val="1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1.6. Миття віконних блоків з підвіконням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 рази на рік</w:t>
            </w:r>
          </w:p>
        </w:tc>
      </w:tr>
      <w:tr w:rsidR="00411F85" w:rsidRPr="00411F85" w:rsidTr="00D86EA9">
        <w:trPr>
          <w:cantSplit/>
          <w:trHeight w:val="6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1.7. Вологе протирання опалювальних приладів (радіаторів)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один раз на тиждень</w:t>
            </w:r>
          </w:p>
        </w:tc>
      </w:tr>
      <w:tr w:rsidR="00411F85" w:rsidRPr="00411F85" w:rsidTr="00D86EA9">
        <w:trPr>
          <w:cantSplit/>
          <w:trHeight w:val="1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1.8. Обмітання пилу зі стелі і стін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 рази на місяць</w:t>
            </w:r>
          </w:p>
        </w:tc>
      </w:tr>
      <w:tr w:rsidR="00411F85" w:rsidRPr="00411F85" w:rsidTr="00D86EA9">
        <w:trPr>
          <w:cantSplit/>
          <w:trHeight w:val="5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1.9. Збирання та винос сміття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411F85" w:rsidRPr="00411F85" w:rsidTr="00D86EA9">
        <w:trPr>
          <w:cantSplit/>
          <w:trHeight w:val="30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Обслуговування санітарних вузлів</w:t>
            </w:r>
          </w:p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2.1. Миття підлоги (кахельна плитка)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411F85" w:rsidRPr="00411F85" w:rsidTr="00D86EA9">
        <w:trPr>
          <w:cantSplit/>
          <w:trHeight w:val="3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85" w:rsidRPr="00411F85" w:rsidRDefault="00411F85" w:rsidP="00411F85">
            <w:pPr>
              <w:numPr>
                <w:ilvl w:val="1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Миття стін кахельних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 рази на рік</w:t>
            </w:r>
          </w:p>
        </w:tc>
      </w:tr>
      <w:tr w:rsidR="00411F85" w:rsidRPr="00411F85" w:rsidTr="00D86EA9">
        <w:trPr>
          <w:cantSplit/>
          <w:trHeight w:val="3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2.3.Миття раковин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  <w:tr w:rsidR="00411F85" w:rsidRPr="00411F85" w:rsidTr="00D86EA9">
        <w:trPr>
          <w:cantSplit/>
          <w:trHeight w:val="3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2.4.Миття унітазів (</w:t>
            </w:r>
            <w:proofErr w:type="spellStart"/>
            <w:r w:rsidRPr="00411F85">
              <w:rPr>
                <w:rFonts w:ascii="Times New Roman" w:hAnsi="Times New Roman"/>
                <w:sz w:val="20"/>
                <w:szCs w:val="20"/>
                <w:lang w:val="en-US"/>
              </w:rPr>
              <w:t>Domestos</w:t>
            </w:r>
            <w:proofErr w:type="spellEnd"/>
            <w:r w:rsidRPr="00411F85">
              <w:rPr>
                <w:rFonts w:ascii="Times New Roman" w:hAnsi="Times New Roman"/>
                <w:sz w:val="20"/>
                <w:szCs w:val="20"/>
              </w:rPr>
              <w:t xml:space="preserve"> або аналог).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85" w:rsidRPr="00411F85" w:rsidRDefault="00411F85" w:rsidP="00411F85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1F85">
              <w:rPr>
                <w:rFonts w:ascii="Times New Roman" w:hAnsi="Times New Roman"/>
                <w:sz w:val="20"/>
                <w:szCs w:val="20"/>
              </w:rPr>
              <w:t>два рази на тиждень</w:t>
            </w:r>
          </w:p>
        </w:tc>
      </w:tr>
    </w:tbl>
    <w:p w:rsidR="00341663" w:rsidRDefault="00341663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50CB1" w:rsidRDefault="00411F85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Додаткові вимоги</w:t>
      </w:r>
    </w:p>
    <w:p w:rsidR="00411F85" w:rsidRPr="00450CB1" w:rsidRDefault="00411F85" w:rsidP="00450CB1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11F85" w:rsidRP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 xml:space="preserve">Виконавець за власний рахунок забезпечує своїх працівників спецодягом, інвентарем та якісними хімічними (миючими засобами), санітарно-гігієнічними засобами, витратними матеріалами, дезінфікуючими засобами, обладнанням та інвентарем з метою попередження зносу та пошкодження покриттів. Термін надання послуг ___________ - грудень 2025 року. </w:t>
      </w:r>
    </w:p>
    <w:p w:rsidR="00411F85" w:rsidRP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>Послуги з прибирання приміщень надаються два (два) рази на тиждень (за домовленістю).</w:t>
      </w:r>
    </w:p>
    <w:p w:rsidR="00411F85" w:rsidRP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>Інвентар, що застосовується повинен бути безпечним, мати сертифікати відповідності і гігієнічні висновки.</w:t>
      </w:r>
    </w:p>
    <w:p w:rsidR="00411F85" w:rsidRP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>Виконавець послуг несе відповідальність за дотримання своїми працівниками правил техніки безпеки та охорони праці при наданні послуг.</w:t>
      </w:r>
    </w:p>
    <w:p w:rsidR="00411F85" w:rsidRP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 xml:space="preserve">Якість прибирання повинна забезпечувати належний санітарно- гігієнічний стан об’єктів  прибирання з дотриманням сучасних технологій по наданню послуг, із застосуванням екологічно безпечних миючих, поліруючих та дезінфікуючих засобів. </w:t>
      </w:r>
    </w:p>
    <w:p w:rsidR="00411F85" w:rsidRP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>Виконавець повинен забезпечити постійну укомплектованість  кошиків для сміття одноразовими пакетами для сміття та слідкувати за своєчасної їх заміною.</w:t>
      </w:r>
    </w:p>
    <w:p w:rsid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>Всі послуги повинні надаватись вчасно та якісно.</w:t>
      </w:r>
    </w:p>
    <w:p w:rsidR="00411F85" w:rsidRP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>Спецодяг виконавцем забезпечується за власний рахунок.</w:t>
      </w:r>
    </w:p>
    <w:p w:rsidR="00411F85" w:rsidRP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>Прибирання офісних приміщень проводиться з використанням власного устаткування, приладдя, спецодягу, пакетів для сміття, миючих, дезінфікуючих засобів та побутової хімії*.</w:t>
      </w:r>
    </w:p>
    <w:p w:rsidR="00411F85" w:rsidRPr="00411F85" w:rsidRDefault="00411F85" w:rsidP="00411F85">
      <w:pPr>
        <w:pStyle w:val="ab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</w:pPr>
      <w:r w:rsidRPr="00411F85">
        <w:rPr>
          <w:rFonts w:ascii="Times New Roman" w:eastAsia="Calibri" w:hAnsi="Times New Roman" w:cs="Times New Roman"/>
          <w:color w:val="auto"/>
          <w:sz w:val="20"/>
          <w:szCs w:val="20"/>
          <w:lang w:eastAsia="uk-UA" w:bidi="ar-SA"/>
        </w:rPr>
        <w:t>При наданні послуг з прибирання повинні застосовуватись екологічні миючі засоби та побутова хімія.</w:t>
      </w:r>
    </w:p>
    <w:p w:rsidR="00C70325" w:rsidRPr="00450CB1" w:rsidRDefault="00C70325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41663" w:rsidRPr="00341663" w:rsidRDefault="00341663" w:rsidP="00341663">
      <w:pPr>
        <w:rPr>
          <w:rFonts w:ascii="Times New Roman" w:hAnsi="Times New Roman"/>
          <w:color w:val="000000"/>
          <w:sz w:val="20"/>
          <w:szCs w:val="20"/>
        </w:rPr>
      </w:pPr>
      <w:r w:rsidRPr="00341663">
        <w:rPr>
          <w:rFonts w:ascii="Times New Roman" w:hAnsi="Times New Roman"/>
          <w:color w:val="000000"/>
          <w:sz w:val="20"/>
          <w:szCs w:val="20"/>
        </w:rPr>
        <w:t xml:space="preserve">Строк надання  послуг: з 01 </w:t>
      </w:r>
      <w:r w:rsidR="00411F85">
        <w:rPr>
          <w:rFonts w:ascii="Times New Roman" w:hAnsi="Times New Roman"/>
          <w:color w:val="000000"/>
          <w:sz w:val="20"/>
          <w:szCs w:val="20"/>
        </w:rPr>
        <w:t>березня 2025</w:t>
      </w:r>
      <w:r w:rsidRPr="00341663">
        <w:rPr>
          <w:rFonts w:ascii="Times New Roman" w:hAnsi="Times New Roman"/>
          <w:color w:val="000000"/>
          <w:sz w:val="20"/>
          <w:szCs w:val="20"/>
        </w:rPr>
        <w:t xml:space="preserve"> року по 31.12.202</w:t>
      </w:r>
      <w:r w:rsidR="00411F85">
        <w:rPr>
          <w:rFonts w:ascii="Times New Roman" w:hAnsi="Times New Roman"/>
          <w:color w:val="000000"/>
          <w:sz w:val="20"/>
          <w:szCs w:val="20"/>
        </w:rPr>
        <w:t>5</w:t>
      </w:r>
      <w:r w:rsidRPr="00341663">
        <w:rPr>
          <w:rFonts w:ascii="Times New Roman" w:hAnsi="Times New Roman"/>
          <w:color w:val="000000"/>
          <w:sz w:val="20"/>
          <w:szCs w:val="20"/>
        </w:rPr>
        <w:t xml:space="preserve"> року (включно)</w:t>
      </w:r>
    </w:p>
    <w:p w:rsidR="00341663" w:rsidRPr="00341663" w:rsidRDefault="00341663" w:rsidP="0034166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0"/>
          <w:szCs w:val="20"/>
        </w:rPr>
      </w:pPr>
      <w:r w:rsidRPr="00341663">
        <w:rPr>
          <w:rFonts w:ascii="Times New Roman" w:hAnsi="Times New Roman"/>
          <w:sz w:val="20"/>
          <w:szCs w:val="20"/>
        </w:rPr>
        <w:t>Умови оплати:</w:t>
      </w:r>
      <w:r w:rsidRPr="0034166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1041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2"/>
        <w:gridCol w:w="1702"/>
        <w:gridCol w:w="1844"/>
        <w:gridCol w:w="992"/>
        <w:gridCol w:w="1376"/>
        <w:gridCol w:w="1064"/>
      </w:tblGrid>
      <w:tr w:rsidR="00341663" w:rsidRPr="00341663" w:rsidTr="000658CA">
        <w:tc>
          <w:tcPr>
            <w:tcW w:w="343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1" w:name="_heading=h.2jxsxqh" w:colFirst="0" w:colLast="0"/>
            <w:bookmarkEnd w:id="1"/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Подія</w:t>
            </w:r>
          </w:p>
        </w:tc>
        <w:tc>
          <w:tcPr>
            <w:tcW w:w="170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Опис</w:t>
            </w:r>
          </w:p>
        </w:tc>
        <w:tc>
          <w:tcPr>
            <w:tcW w:w="184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 оплати</w:t>
            </w:r>
          </w:p>
        </w:tc>
        <w:tc>
          <w:tcPr>
            <w:tcW w:w="992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Період,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(днів)</w:t>
            </w:r>
          </w:p>
        </w:tc>
        <w:tc>
          <w:tcPr>
            <w:tcW w:w="1376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днів</w:t>
            </w:r>
          </w:p>
        </w:tc>
        <w:tc>
          <w:tcPr>
            <w:tcW w:w="106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Розмір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оплати,</w:t>
            </w:r>
          </w:p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</w:tr>
      <w:tr w:rsidR="00341663" w:rsidRPr="00341663" w:rsidTr="000658CA">
        <w:tc>
          <w:tcPr>
            <w:tcW w:w="3432" w:type="dxa"/>
          </w:tcPr>
          <w:p w:rsidR="00341663" w:rsidRPr="00341663" w:rsidRDefault="00341663" w:rsidP="000658CA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надання послуг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буде здійснена після надання послуг. </w:t>
            </w:r>
          </w:p>
        </w:tc>
        <w:tc>
          <w:tcPr>
            <w:tcW w:w="1702" w:type="dxa"/>
          </w:tcPr>
          <w:p w:rsidR="00341663" w:rsidRPr="00341663" w:rsidRDefault="00341663" w:rsidP="000658C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Згідно актів приймання-передачі наданих послуг</w:t>
            </w:r>
          </w:p>
        </w:tc>
        <w:tc>
          <w:tcPr>
            <w:tcW w:w="1844" w:type="dxa"/>
          </w:tcPr>
          <w:p w:rsidR="00341663" w:rsidRPr="00341663" w:rsidRDefault="00341663" w:rsidP="000658C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Післяплата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992" w:type="dxa"/>
          </w:tcPr>
          <w:p w:rsidR="00341663" w:rsidRPr="00341663" w:rsidRDefault="00411F85" w:rsidP="000658C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6" w:type="dxa"/>
          </w:tcPr>
          <w:p w:rsidR="00341663" w:rsidRPr="00341663" w:rsidRDefault="00411F85" w:rsidP="000658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робочих</w:t>
            </w:r>
            <w:r w:rsidR="00341663" w:rsidRPr="003416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</w:tcPr>
          <w:p w:rsidR="00341663" w:rsidRPr="00341663" w:rsidRDefault="00341663" w:rsidP="000658C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341663" w:rsidRPr="00341663" w:rsidRDefault="00341663" w:rsidP="0034166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" w:name="bookmark=id.z337ya" w:colFirst="0" w:colLast="0"/>
      <w:bookmarkEnd w:id="2"/>
    </w:p>
    <w:p w:rsidR="00450CB1" w:rsidRPr="00341663" w:rsidRDefault="00450CB1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50CB1" w:rsidRPr="00341663" w:rsidRDefault="00450CB1" w:rsidP="00C7032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41ACA" w:rsidRPr="00341663" w:rsidRDefault="00241ACA" w:rsidP="00C70325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241ACA" w:rsidRPr="00341663" w:rsidSect="003D4FB9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2061A"/>
    <w:multiLevelType w:val="hybridMultilevel"/>
    <w:tmpl w:val="A9D26064"/>
    <w:lvl w:ilvl="0" w:tplc="2CB47BB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F55EB"/>
    <w:multiLevelType w:val="multilevel"/>
    <w:tmpl w:val="CC0A2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A9"/>
    <w:rsid w:val="00097DB2"/>
    <w:rsid w:val="000B1436"/>
    <w:rsid w:val="001015BF"/>
    <w:rsid w:val="00150156"/>
    <w:rsid w:val="00241ACA"/>
    <w:rsid w:val="00341663"/>
    <w:rsid w:val="0036117D"/>
    <w:rsid w:val="003D4FB9"/>
    <w:rsid w:val="00411F85"/>
    <w:rsid w:val="00450CB1"/>
    <w:rsid w:val="004D6A2A"/>
    <w:rsid w:val="0051450A"/>
    <w:rsid w:val="00592031"/>
    <w:rsid w:val="007A6BE1"/>
    <w:rsid w:val="007F5420"/>
    <w:rsid w:val="009066D6"/>
    <w:rsid w:val="00982B56"/>
    <w:rsid w:val="00A42FD8"/>
    <w:rsid w:val="00A647FA"/>
    <w:rsid w:val="00A75026"/>
    <w:rsid w:val="00A83B4B"/>
    <w:rsid w:val="00A95BCA"/>
    <w:rsid w:val="00B04127"/>
    <w:rsid w:val="00B964E1"/>
    <w:rsid w:val="00BD538F"/>
    <w:rsid w:val="00C64316"/>
    <w:rsid w:val="00C70325"/>
    <w:rsid w:val="00CC0BBC"/>
    <w:rsid w:val="00E25AA9"/>
    <w:rsid w:val="00E83082"/>
    <w:rsid w:val="00E97714"/>
    <w:rsid w:val="00F03AA9"/>
    <w:rsid w:val="00F32D6C"/>
    <w:rsid w:val="00F373CB"/>
    <w:rsid w:val="00F9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A4193-C611-4D09-A580-5913738F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character" w:customStyle="1" w:styleId="js-apiid">
    <w:name w:val="js-apiid"/>
    <w:basedOn w:val="a0"/>
    <w:rsid w:val="00C64316"/>
  </w:style>
  <w:style w:type="character" w:customStyle="1" w:styleId="value">
    <w:name w:val="value"/>
    <w:basedOn w:val="a0"/>
    <w:rsid w:val="00C64316"/>
  </w:style>
  <w:style w:type="character" w:customStyle="1" w:styleId="small">
    <w:name w:val="small"/>
    <w:basedOn w:val="a0"/>
    <w:rsid w:val="00C64316"/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0B1436"/>
    <w:pPr>
      <w:spacing w:after="0" w:line="276" w:lineRule="auto"/>
      <w:ind w:left="720"/>
      <w:contextualSpacing/>
    </w:pPr>
    <w:rPr>
      <w:rFonts w:ascii="Liberation Serif" w:eastAsia="Tahoma" w:hAnsi="Liberation Serif" w:cs="Mangal"/>
      <w:color w:val="00000A"/>
      <w:sz w:val="24"/>
      <w:szCs w:val="21"/>
      <w:lang w:eastAsia="zh-CN" w:bidi="hi-IN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0B1436"/>
    <w:rPr>
      <w:rFonts w:ascii="Liberation Serif" w:eastAsia="Tahoma" w:hAnsi="Liberation Serif" w:cs="Mangal"/>
      <w:color w:val="00000A"/>
      <w:sz w:val="24"/>
      <w:szCs w:val="21"/>
      <w:lang w:eastAsia="zh-CN" w:bidi="hi-IN"/>
    </w:rPr>
  </w:style>
  <w:style w:type="table" w:styleId="ad">
    <w:name w:val="Table Grid"/>
    <w:basedOn w:val="a1"/>
    <w:uiPriority w:val="59"/>
    <w:rsid w:val="0041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2-10-01631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5096</Words>
  <Characters>2906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user</cp:lastModifiedBy>
  <cp:revision>4</cp:revision>
  <dcterms:created xsi:type="dcterms:W3CDTF">2026-01-19T20:50:00Z</dcterms:created>
  <dcterms:modified xsi:type="dcterms:W3CDTF">2026-01-20T07:46:00Z</dcterms:modified>
</cp:coreProperties>
</file>