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ОБҐРУНТУВАННЯ</w:t>
      </w:r>
    </w:p>
    <w:p w:rsidR="00FD6662" w:rsidRDefault="00CA1CDA" w:rsidP="00FD666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en-US"/>
        </w:rPr>
      </w:pP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технічних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якісних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характеристик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закупівлі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відкриті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торги з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особливостями</w:t>
      </w:r>
      <w:proofErr w:type="spellEnd"/>
    </w:p>
    <w:p w:rsidR="00CA2249" w:rsidRPr="00CA2249" w:rsidRDefault="00CA2249" w:rsidP="00FD666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CE41E9" w:rsidRDefault="00CE41E9" w:rsidP="00FD666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eastAsiaTheme="minorHAnsi" w:cstheme="minorBidi"/>
          <w:b/>
          <w:i w:val="0"/>
          <w:iCs w:val="0"/>
          <w:sz w:val="28"/>
          <w:szCs w:val="28"/>
          <w:lang w:val="uk-UA" w:eastAsia="en-US"/>
        </w:rPr>
      </w:pPr>
      <w:r w:rsidRPr="00CE41E9">
        <w:rPr>
          <w:rFonts w:eastAsiaTheme="minorHAnsi" w:cstheme="minorBidi"/>
          <w:b/>
          <w:sz w:val="28"/>
          <w:szCs w:val="28"/>
          <w:lang w:val="uk-UA" w:eastAsia="en-US"/>
        </w:rPr>
        <w:t>Послуги з технічного обслуговування та утримання в належному стані приміщень будівель ГУ ДМС у Львівській області за кодом ДК 021:2015-90910000-9 Послуги з прибирання (90919200-4 Прибирання офісних приміщень)</w:t>
      </w:r>
      <w:r w:rsidRPr="00CE41E9">
        <w:rPr>
          <w:rStyle w:val="a5"/>
          <w:rFonts w:eastAsiaTheme="minorHAnsi" w:cstheme="minorBidi"/>
          <w:b/>
          <w:i w:val="0"/>
          <w:iCs w:val="0"/>
          <w:sz w:val="28"/>
          <w:szCs w:val="28"/>
          <w:lang w:val="uk-UA" w:eastAsia="en-US"/>
        </w:rPr>
        <w:t xml:space="preserve"> </w:t>
      </w:r>
    </w:p>
    <w:p w:rsidR="00CA1CDA" w:rsidRPr="00F429B0" w:rsidRDefault="00CA1CDA" w:rsidP="00FD666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</w:pPr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оприлюднюється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постанови КМУ № 710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11.10.2016 «Про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ефективне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використання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державних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коштів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» (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зі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змінами</w:t>
      </w:r>
      <w:proofErr w:type="spellEnd"/>
      <w:r w:rsidRPr="00F429B0">
        <w:rPr>
          <w:rStyle w:val="a5"/>
          <w:rFonts w:ascii="ProbaPro" w:hAnsi="ProbaPro"/>
          <w:color w:val="000000"/>
          <w:sz w:val="28"/>
          <w:szCs w:val="28"/>
          <w:bdr w:val="none" w:sz="0" w:space="0" w:color="auto" w:frame="1"/>
        </w:rPr>
        <w:t>))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 xml:space="preserve">Головне управління Державної міграційної служби України у Львівській області; Категорія - підприємства, установи, організації, зазначені у пункті 1 частини першої статті 2 Закону; місцезнаходження - 79007, Україна, Львівська область, місто Львів, </w:t>
      </w:r>
      <w:r w:rsidRPr="00F429B0">
        <w:rPr>
          <w:rFonts w:ascii="ProbaPro" w:hAnsi="ProbaPro" w:hint="eastAsia"/>
          <w:color w:val="000000"/>
          <w:sz w:val="28"/>
          <w:szCs w:val="28"/>
          <w:lang w:val="uk-UA"/>
        </w:rPr>
        <w:t>вул.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 xml:space="preserve"> Січових Стрільців,11; ідентифікаційний код замовника в Єдиному державному реєстрі юридичних осіб – 37831493.</w:t>
      </w:r>
    </w:p>
    <w:p w:rsidR="00CA1CDA" w:rsidRPr="00F429B0" w:rsidRDefault="00CA1CDA" w:rsidP="00CA1CDA">
      <w:pPr>
        <w:spacing w:after="0"/>
        <w:ind w:firstLine="709"/>
        <w:jc w:val="center"/>
        <w:rPr>
          <w:rFonts w:ascii="ProbaPro" w:eastAsia="Times New Roman" w:hAnsi="ProbaPro" w:cs="Times New Roman"/>
          <w:color w:val="000000"/>
          <w:szCs w:val="28"/>
          <w:lang w:val="uk-UA" w:eastAsia="ru-RU"/>
        </w:rPr>
      </w:pPr>
    </w:p>
    <w:p w:rsidR="00CA1CDA" w:rsidRPr="00F429B0" w:rsidRDefault="00CA1CDA" w:rsidP="00FD6662">
      <w:pPr>
        <w:spacing w:after="0"/>
        <w:jc w:val="both"/>
        <w:rPr>
          <w:szCs w:val="28"/>
          <w:lang w:val="uk-UA"/>
        </w:rPr>
      </w:pPr>
      <w:r w:rsidRPr="00F429B0">
        <w:rPr>
          <w:b/>
          <w:szCs w:val="28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429B0">
        <w:rPr>
          <w:szCs w:val="28"/>
          <w:lang w:val="uk-UA"/>
        </w:rPr>
        <w:t xml:space="preserve"> </w:t>
      </w:r>
      <w:r w:rsidR="00CE41E9" w:rsidRPr="00CE41E9">
        <w:rPr>
          <w:szCs w:val="28"/>
          <w:lang w:val="uk-UA"/>
        </w:rPr>
        <w:t>Послуги з технічного обслуговування та утримання в належному стані приміщень будівель ГУ ДМС у Львівській області за кодом ДК 021:2015-90910000-9 Послуги з прибирання (90919200-4 Прибирання офісних приміщень)</w:t>
      </w:r>
      <w:r w:rsidRPr="00F429B0">
        <w:rPr>
          <w:szCs w:val="28"/>
          <w:lang w:val="uk-UA"/>
        </w:rPr>
        <w:t>, в кількості 1 послуга.</w:t>
      </w:r>
    </w:p>
    <w:p w:rsidR="00CA1CDA" w:rsidRPr="00F429B0" w:rsidRDefault="00CA1CDA" w:rsidP="00CA1CDA">
      <w:pPr>
        <w:spacing w:after="0"/>
        <w:jc w:val="both"/>
        <w:rPr>
          <w:szCs w:val="28"/>
          <w:lang w:val="uk-UA"/>
        </w:rPr>
      </w:pPr>
    </w:p>
    <w:p w:rsidR="00CA1CDA" w:rsidRPr="00F429B0" w:rsidRDefault="00CA1CDA" w:rsidP="00CA1CDA">
      <w:pPr>
        <w:spacing w:after="0"/>
        <w:jc w:val="both"/>
        <w:rPr>
          <w:szCs w:val="28"/>
          <w:lang w:val="uk-UA"/>
        </w:rPr>
      </w:pPr>
      <w:r w:rsidRPr="00F429B0">
        <w:rPr>
          <w:b/>
          <w:szCs w:val="28"/>
          <w:lang w:val="uk-UA"/>
        </w:rPr>
        <w:t>Вид та ідентифікатор процедури закупівлі</w:t>
      </w:r>
      <w:r w:rsidRPr="00F429B0">
        <w:rPr>
          <w:szCs w:val="28"/>
          <w:lang w:val="uk-UA"/>
        </w:rPr>
        <w:t>: Відкриті торги з о</w:t>
      </w:r>
      <w:r w:rsidR="00FD6662">
        <w:rPr>
          <w:szCs w:val="28"/>
          <w:lang w:val="uk-UA"/>
        </w:rPr>
        <w:t>собливостями (</w:t>
      </w:r>
      <w:r w:rsidR="00CE41E9" w:rsidRPr="00CE41E9">
        <w:rPr>
          <w:szCs w:val="28"/>
          <w:lang w:val="uk-UA"/>
        </w:rPr>
        <w:t>UA-2025-02-20-012501-a</w:t>
      </w:r>
      <w:r w:rsidRPr="00F429B0">
        <w:rPr>
          <w:szCs w:val="28"/>
          <w:lang w:val="uk-UA"/>
        </w:rPr>
        <w:t>).</w:t>
      </w:r>
    </w:p>
    <w:p w:rsidR="00CA1CDA" w:rsidRPr="00F429B0" w:rsidRDefault="00CA1CDA" w:rsidP="00CA1CDA">
      <w:pPr>
        <w:spacing w:after="0"/>
        <w:jc w:val="both"/>
        <w:rPr>
          <w:szCs w:val="28"/>
          <w:lang w:val="uk-UA"/>
        </w:rPr>
      </w:pP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Розмір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бюджетного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призначення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:</w:t>
      </w:r>
      <w:r w:rsidRPr="00F429B0">
        <w:rPr>
          <w:rFonts w:ascii="ProbaPro" w:hAnsi="ProbaPro"/>
          <w:color w:val="000000"/>
          <w:sz w:val="28"/>
          <w:szCs w:val="28"/>
        </w:rPr>
        <w:t> 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сформований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урахуванням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обсягів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наявної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потреби у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послуг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за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рахунок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коштів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r w:rsidR="00F544B8">
        <w:rPr>
          <w:rFonts w:ascii="ProbaPro" w:hAnsi="ProbaPro"/>
          <w:color w:val="000000"/>
          <w:sz w:val="28"/>
          <w:szCs w:val="28"/>
          <w:lang w:val="uk-UA"/>
        </w:rPr>
        <w:t>Д</w:t>
      </w:r>
      <w:bookmarkStart w:id="0" w:name="_GoBack"/>
      <w:bookmarkEnd w:id="0"/>
      <w:r w:rsidRPr="00F429B0">
        <w:rPr>
          <w:rFonts w:ascii="ProbaPro" w:hAnsi="ProbaPro"/>
          <w:color w:val="000000"/>
          <w:sz w:val="28"/>
          <w:szCs w:val="28"/>
        </w:rPr>
        <w:t>ержавного бюджету на 202</w:t>
      </w:r>
      <w:r w:rsidR="00CE41E9">
        <w:rPr>
          <w:rFonts w:ascii="ProbaPro" w:hAnsi="ProbaPro"/>
          <w:color w:val="000000"/>
          <w:sz w:val="28"/>
          <w:szCs w:val="28"/>
          <w:lang w:val="uk-UA"/>
        </w:rPr>
        <w:t>5</w:t>
      </w:r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рік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>.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CA1CDA" w:rsidRPr="00FD6662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D6662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Очікувана вартість та обґрунтування очікуваної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D6662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вартості предмета закупівлі:</w:t>
      </w:r>
      <w:r w:rsidRPr="00F429B0">
        <w:rPr>
          <w:rFonts w:ascii="ProbaPro" w:hAnsi="ProbaPro"/>
          <w:color w:val="000000"/>
          <w:sz w:val="28"/>
          <w:szCs w:val="28"/>
        </w:rPr>
        <w:t> </w:t>
      </w:r>
      <w:r w:rsidR="00CE41E9" w:rsidRPr="00CE41E9">
        <w:rPr>
          <w:rFonts w:ascii="ProbaPro" w:hAnsi="ProbaPro"/>
          <w:color w:val="000000"/>
          <w:sz w:val="28"/>
          <w:szCs w:val="28"/>
          <w:lang w:val="en-US"/>
        </w:rPr>
        <w:t>1 500 000,00</w:t>
      </w:r>
      <w:r w:rsidR="00CE41E9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>грн.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429B0">
        <w:rPr>
          <w:rFonts w:ascii="ProbaPro" w:hAnsi="ProbaPro"/>
          <w:color w:val="000000"/>
          <w:sz w:val="28"/>
          <w:szCs w:val="28"/>
          <w:lang w:val="uk-UA"/>
        </w:rPr>
        <w:t>Замовником здійснено розрахунок очікуваної вартості послуги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</w:t>
      </w:r>
      <w:r w:rsidRPr="00F429B0">
        <w:rPr>
          <w:rFonts w:ascii="ProbaPro" w:hAnsi="ProbaPro"/>
          <w:color w:val="000000"/>
          <w:sz w:val="28"/>
          <w:szCs w:val="28"/>
        </w:rPr>
        <w:t> 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>торгівлі та сільського господарства України від 18.02.2020 № 275.</w:t>
      </w:r>
    </w:p>
    <w:p w:rsidR="00FD6662" w:rsidRPr="00FD6662" w:rsidRDefault="00CA1CDA" w:rsidP="00FD666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</w:pPr>
      <w:r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Для визначення очікуваної вартості предмета закупівлі Замовником враховувались комерційні пропозиції </w:t>
      </w:r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підприємств та організацій, що надають відповідні послуги, а також шляхом </w:t>
      </w:r>
      <w:r w:rsidR="002005E6" w:rsidRPr="00F429B0">
        <w:rPr>
          <w:rFonts w:ascii="ProbaPro" w:hAnsi="ProbaPro"/>
          <w:color w:val="000000"/>
          <w:sz w:val="28"/>
          <w:szCs w:val="28"/>
          <w:lang w:val="uk-UA"/>
        </w:rPr>
        <w:t>моніторингу цін, пошуку, збору та аналізу загальнодоступної інформації про ціни, що містяться в мережі інтернет у відкритому доступі</w:t>
      </w:r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, в тому числі з врахуванням попередніх </w:t>
      </w:r>
      <w:proofErr w:type="spellStart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, в електронній системі </w:t>
      </w:r>
      <w:proofErr w:type="spellStart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</w:rPr>
        <w:t>Prozorro</w:t>
      </w:r>
      <w:proofErr w:type="spellEnd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».  </w:t>
      </w:r>
    </w:p>
    <w:p w:rsidR="002005E6" w:rsidRPr="00FD6662" w:rsidRDefault="00FD6662" w:rsidP="002005E6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Обґрунтування технічних, якісних характеристик.</w:t>
      </w:r>
    </w:p>
    <w:p w:rsidR="00FD6662" w:rsidRDefault="00CA2249" w:rsidP="00CA2249">
      <w:pPr>
        <w:pStyle w:val="a3"/>
        <w:rPr>
          <w:color w:val="000000"/>
          <w:sz w:val="27"/>
          <w:szCs w:val="27"/>
        </w:rPr>
      </w:pPr>
      <w:r w:rsidRPr="00CA2249">
        <w:rPr>
          <w:rStyle w:val="31"/>
          <w:rFonts w:eastAsiaTheme="minorHAnsi" w:cstheme="minorBidi"/>
        </w:rPr>
        <w:t xml:space="preserve">Термін надання послуг: </w:t>
      </w:r>
      <w:r w:rsidRPr="00CA2249">
        <w:rPr>
          <w:rStyle w:val="31"/>
          <w:rFonts w:eastAsiaTheme="minorHAnsi" w:cstheme="minorBidi"/>
          <w:b w:val="0"/>
        </w:rPr>
        <w:t xml:space="preserve">з </w:t>
      </w:r>
      <w:r w:rsidR="00CE41E9">
        <w:rPr>
          <w:rStyle w:val="31"/>
          <w:rFonts w:eastAsiaTheme="minorHAnsi" w:cstheme="minorBidi"/>
          <w:b w:val="0"/>
        </w:rPr>
        <w:t xml:space="preserve">01 березня </w:t>
      </w:r>
      <w:r w:rsidRPr="00CA2249">
        <w:rPr>
          <w:rStyle w:val="31"/>
          <w:rFonts w:eastAsiaTheme="minorHAnsi" w:cstheme="minorBidi"/>
          <w:b w:val="0"/>
        </w:rPr>
        <w:t xml:space="preserve"> по 31</w:t>
      </w:r>
      <w:r w:rsidR="00CE41E9">
        <w:rPr>
          <w:rStyle w:val="31"/>
          <w:rFonts w:eastAsiaTheme="minorHAnsi" w:cstheme="minorBidi"/>
          <w:b w:val="0"/>
        </w:rPr>
        <w:t xml:space="preserve"> грудня </w:t>
      </w:r>
      <w:r w:rsidRPr="00CA2249">
        <w:rPr>
          <w:rStyle w:val="31"/>
          <w:rFonts w:eastAsiaTheme="minorHAnsi" w:cstheme="minorBidi"/>
          <w:b w:val="0"/>
        </w:rPr>
        <w:t>202</w:t>
      </w:r>
      <w:r w:rsidR="00CE41E9">
        <w:rPr>
          <w:rStyle w:val="31"/>
          <w:rFonts w:eastAsiaTheme="minorHAnsi" w:cstheme="minorBidi"/>
          <w:b w:val="0"/>
        </w:rPr>
        <w:t>5</w:t>
      </w:r>
      <w:r w:rsidRPr="00CA2249">
        <w:rPr>
          <w:rStyle w:val="31"/>
          <w:rFonts w:eastAsiaTheme="minorHAnsi" w:cstheme="minorBidi"/>
          <w:b w:val="0"/>
        </w:rPr>
        <w:t xml:space="preserve"> р</w:t>
      </w:r>
      <w:r w:rsidR="00CE41E9">
        <w:rPr>
          <w:rStyle w:val="31"/>
          <w:rFonts w:eastAsiaTheme="minorHAnsi" w:cstheme="minorBidi"/>
          <w:b w:val="0"/>
        </w:rPr>
        <w:t>оку</w:t>
      </w:r>
      <w:r w:rsidRPr="00CA2249">
        <w:rPr>
          <w:rStyle w:val="31"/>
          <w:rFonts w:eastAsiaTheme="minorHAnsi" w:cstheme="minorBidi"/>
          <w:b w:val="0"/>
        </w:rPr>
        <w:t>.</w:t>
      </w: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b/>
          <w:sz w:val="24"/>
          <w:szCs w:val="24"/>
          <w:lang w:val="uk-UA" w:eastAsia="uk-UA"/>
        </w:rPr>
        <w:t>При наданні послуг мають бути виконані наступні умови:</w:t>
      </w:r>
    </w:p>
    <w:p w:rsidR="00CE41E9" w:rsidRPr="00CE41E9" w:rsidRDefault="00CE41E9" w:rsidP="00CE41E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1.Все обладнання, інструмент та інвентар для надання якісних послуг з прибирання забезпечується Учасником.</w:t>
      </w:r>
    </w:p>
    <w:p w:rsidR="00CE41E9" w:rsidRPr="00CE41E9" w:rsidRDefault="00CE41E9" w:rsidP="00CE41E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2.Всі миючі, дезінфікуючі засоби та пакети для сміття надаються Учасником.</w:t>
      </w:r>
    </w:p>
    <w:p w:rsidR="00CE41E9" w:rsidRPr="00CE41E9" w:rsidRDefault="00CE41E9" w:rsidP="00CE41E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3.Дотримуватися вимог Закону України «Про оплату праці».</w:t>
      </w:r>
    </w:p>
    <w:p w:rsidR="00CE41E9" w:rsidRPr="00CE41E9" w:rsidRDefault="00CE41E9" w:rsidP="00CE41E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4.Послуги повинні надаватися згідно з вимогами наступних нормативних документів:</w:t>
      </w:r>
    </w:p>
    <w:p w:rsidR="00CE41E9" w:rsidRPr="00CE41E9" w:rsidRDefault="00CE41E9" w:rsidP="00CE41E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- Закону України «Про охорону праці»;</w:t>
      </w:r>
    </w:p>
    <w:p w:rsidR="00CE41E9" w:rsidRPr="00CE41E9" w:rsidRDefault="00CE41E9" w:rsidP="00CE41E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- Закону України « Про охорону навколишнього природного середовища»;</w:t>
      </w:r>
    </w:p>
    <w:p w:rsidR="00CE41E9" w:rsidRPr="00CE41E9" w:rsidRDefault="00CE41E9" w:rsidP="00CE41E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- Закону України «Про відходи»;</w:t>
      </w:r>
    </w:p>
    <w:p w:rsidR="00CE41E9" w:rsidRPr="00CE41E9" w:rsidRDefault="00CE41E9" w:rsidP="00CE41E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- Закону України «Про забезпечення санітарного та епідемічного благополуччя населення»;</w:t>
      </w:r>
    </w:p>
    <w:p w:rsidR="00CE41E9" w:rsidRPr="00CE41E9" w:rsidRDefault="00CE41E9" w:rsidP="00CE41E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- Державні санітарні правила і норми, гігієнічні нормативи;</w:t>
      </w:r>
    </w:p>
    <w:p w:rsidR="00CE41E9" w:rsidRPr="00CE41E9" w:rsidRDefault="00CE41E9" w:rsidP="00CE41E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- інструктаж з пожежної безпеки;</w:t>
      </w:r>
    </w:p>
    <w:p w:rsidR="00CE41E9" w:rsidRPr="00CE41E9" w:rsidRDefault="00CE41E9" w:rsidP="00CE41E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- норм з охорони праці.</w:t>
      </w: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b/>
          <w:sz w:val="24"/>
          <w:szCs w:val="24"/>
          <w:lang w:val="uk-UA" w:eastAsia="uk-UA"/>
        </w:rPr>
        <w:t>В розрахунок повинні бути включені всі витрати, необхідні для якісного надання послуг з прибирання, а саме:</w:t>
      </w:r>
    </w:p>
    <w:p w:rsidR="00CE41E9" w:rsidRPr="00CE41E9" w:rsidRDefault="00CE41E9" w:rsidP="00CE41E9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Заробітна плата прибиральників;</w:t>
      </w:r>
    </w:p>
    <w:p w:rsidR="00CE41E9" w:rsidRPr="00CE41E9" w:rsidRDefault="00CE41E9" w:rsidP="00CE41E9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Сплата податків;</w:t>
      </w:r>
    </w:p>
    <w:p w:rsidR="00CE41E9" w:rsidRPr="00CE41E9" w:rsidRDefault="00CE41E9" w:rsidP="00CE41E9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Виплата відпускних та лікарняних;</w:t>
      </w:r>
    </w:p>
    <w:p w:rsidR="00CE41E9" w:rsidRPr="00CE41E9" w:rsidRDefault="00CE41E9" w:rsidP="00CE41E9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Забезпечення прибиральників спецодягом;</w:t>
      </w:r>
    </w:p>
    <w:p w:rsidR="00CE41E9" w:rsidRPr="00CE41E9" w:rsidRDefault="00CE41E9" w:rsidP="00CE41E9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Витрати на використання миючих, дезінфікуючих засобів, пакетів для сміття;</w:t>
      </w:r>
    </w:p>
    <w:p w:rsidR="00CE41E9" w:rsidRPr="00CE41E9" w:rsidRDefault="00CE41E9" w:rsidP="00CE41E9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Витрати на забезпечення прибиральників необхідним інвентарем та витратними матеріалами;</w:t>
      </w:r>
    </w:p>
    <w:p w:rsidR="00CE41E9" w:rsidRPr="00CE41E9" w:rsidRDefault="00CE41E9" w:rsidP="00CE41E9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sz w:val="24"/>
          <w:szCs w:val="24"/>
          <w:lang w:val="uk-UA" w:eastAsia="uk-UA"/>
        </w:rPr>
        <w:t>Інші витрати, які відносяться до надання послуг.</w:t>
      </w: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b/>
          <w:sz w:val="24"/>
          <w:szCs w:val="24"/>
          <w:lang w:val="uk-UA" w:eastAsia="uk-UA"/>
        </w:rPr>
        <w:t>Кількість послуг</w:t>
      </w:r>
      <w:r w:rsidRPr="00CE41E9">
        <w:rPr>
          <w:rFonts w:eastAsia="Times New Roman" w:cs="Times New Roman"/>
          <w:sz w:val="24"/>
          <w:szCs w:val="24"/>
          <w:lang w:val="uk-UA" w:eastAsia="uk-UA"/>
        </w:rPr>
        <w:t xml:space="preserve"> – одна послуга,  яка включає обсяги згідно нижченаведеного переліку.</w:t>
      </w: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b/>
          <w:sz w:val="24"/>
          <w:szCs w:val="24"/>
          <w:lang w:val="uk-UA" w:eastAsia="uk-UA"/>
        </w:rPr>
        <w:lastRenderedPageBreak/>
        <w:t>ХАРАКТРИСТИКА БУДІВЕЛЬ ТА ДЕТИЛІЗОВАНИЙ ПЕРЕЛІК ПОСЛУГ ТА ПЕРІОДИЧНІСТЬ ЇХ НАДАННЯ</w:t>
      </w:r>
    </w:p>
    <w:p w:rsidR="00CE41E9" w:rsidRPr="00CE41E9" w:rsidRDefault="00CE41E9" w:rsidP="00CE41E9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</w:p>
    <w:tbl>
      <w:tblPr>
        <w:tblStyle w:val="ac"/>
        <w:tblW w:w="0" w:type="auto"/>
        <w:tblInd w:w="-1168" w:type="dxa"/>
        <w:tblLook w:val="04A0" w:firstRow="1" w:lastRow="0" w:firstColumn="1" w:lastColumn="0" w:noHBand="0" w:noVBand="1"/>
      </w:tblPr>
      <w:tblGrid>
        <w:gridCol w:w="565"/>
        <w:gridCol w:w="4019"/>
        <w:gridCol w:w="3573"/>
        <w:gridCol w:w="2355"/>
      </w:tblGrid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Назва та адреса </w:t>
            </w:r>
            <w:proofErr w:type="spellStart"/>
            <w:r w:rsidRPr="00CE41E9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об’єків</w:t>
            </w:r>
            <w:proofErr w:type="spellEnd"/>
            <w:r w:rsidRPr="00CE41E9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 (місць) надання послуг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Загальна площа прибирання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Графік прибирання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Львів, вул. Січових Стрільців,11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453,3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Понеділок, середа, п’ятниця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Львів, вул. Руданського,3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388,4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tabs>
                <w:tab w:val="left" w:pos="51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Понеділок, середа п’ятниця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Львів, вул. Окуневського,1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345,7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tabs>
                <w:tab w:val="left" w:pos="51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Понеділок, середа п’ятниця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Львів, вул. Скорика,17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298,5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tabs>
                <w:tab w:val="left" w:pos="51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Понеділок, середа, п’ятниця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Львів, вул. Зелена,20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131,9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tabs>
                <w:tab w:val="left" w:pos="51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Вівторок , п’ятниця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Львів, вул. Зелена,150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152,6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tabs>
                <w:tab w:val="left" w:pos="51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Вівторок,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Львів, вул. Чупринки,71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168,4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tabs>
                <w:tab w:val="left" w:pos="51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п’ятниця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Львів, вул. Донецька,3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331,5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tabs>
                <w:tab w:val="left" w:pos="51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Вівторок, четвер,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Львів, вул. Залізнична,16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152,6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tabs>
                <w:tab w:val="left" w:pos="510"/>
              </w:tabs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Понеділок, п’ятниця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Стрий, вул. Львівська,141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192,0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м. </w:t>
            </w:r>
            <w:proofErr w:type="spellStart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Жовква</w:t>
            </w:r>
            <w:proofErr w:type="spellEnd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вул. Св.Трійці,3Г/34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187,2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Дрогобич, вул. Стрийська,64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197,0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Дрогобич, вул. Чорновола,8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114,5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Яворів, вул. Львівська,10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135,5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Самбір, вул. Мазепи,18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332,1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Городок, Львівська,1а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117,8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Золочів, вул. Героя України Возницького,1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183,3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Шептицький, вул. Івасюка,12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235,7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Старий Самбір, вул. Коцюбинського,6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184,4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м. </w:t>
            </w:r>
            <w:proofErr w:type="spellStart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Сокаль</w:t>
            </w:r>
            <w:proofErr w:type="spellEnd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вул. Св.Володимира,4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80,8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21.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Миколаїв, вул. Мазепи, 37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98,4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22.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м. </w:t>
            </w:r>
            <w:proofErr w:type="spellStart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Перешляни</w:t>
            </w:r>
            <w:proofErr w:type="spellEnd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вул. Галицька,28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184,1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23.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Борислав, вул. В.Великого,28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126,2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24.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Жидачів, вул. Вокзальна,6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108,1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lastRenderedPageBreak/>
              <w:t>25.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м. </w:t>
            </w:r>
            <w:proofErr w:type="spellStart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Пустомити</w:t>
            </w:r>
            <w:proofErr w:type="spellEnd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вул. І.Кандиби,3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152,3 м2</w:t>
            </w:r>
          </w:p>
        </w:tc>
        <w:tc>
          <w:tcPr>
            <w:tcW w:w="2355" w:type="dxa"/>
          </w:tcPr>
          <w:p w:rsidR="00CE41E9" w:rsidRPr="00CE41E9" w:rsidRDefault="00CE41E9" w:rsidP="00CE41E9">
            <w:pPr>
              <w:spacing w:after="200" w:line="276" w:lineRule="auto"/>
              <w:rPr>
                <w:rFonts w:eastAsiaTheme="minorEastAsia" w:cs="Times New Roman"/>
                <w:sz w:val="22"/>
                <w:lang w:val="uk-UA" w:eastAsia="uk-UA"/>
              </w:rPr>
            </w:pPr>
            <w:r w:rsidRPr="00CE41E9">
              <w:rPr>
                <w:rFonts w:eastAsiaTheme="minorEastAsia" w:cs="Times New Roman"/>
                <w:sz w:val="22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26.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Трускавець, вул. Данилишиних,62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184,6 м2</w:t>
            </w:r>
          </w:p>
        </w:tc>
        <w:tc>
          <w:tcPr>
            <w:tcW w:w="2355" w:type="dxa"/>
          </w:tcPr>
          <w:p w:rsidR="00CE41E9" w:rsidRPr="00CE41E9" w:rsidRDefault="00CE41E9" w:rsidP="00CE41E9">
            <w:pPr>
              <w:spacing w:after="200" w:line="276" w:lineRule="auto"/>
              <w:rPr>
                <w:rFonts w:eastAsiaTheme="minorEastAsia" w:cs="Times New Roman"/>
                <w:sz w:val="22"/>
                <w:lang w:val="uk-UA" w:eastAsia="uk-UA"/>
              </w:rPr>
            </w:pPr>
            <w:r w:rsidRPr="00CE41E9">
              <w:rPr>
                <w:rFonts w:eastAsiaTheme="minorEastAsia" w:cs="Times New Roman"/>
                <w:sz w:val="22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27.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Броди, вул. Гончарська,15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109,1 м2</w:t>
            </w:r>
          </w:p>
        </w:tc>
        <w:tc>
          <w:tcPr>
            <w:tcW w:w="2355" w:type="dxa"/>
          </w:tcPr>
          <w:p w:rsidR="00CE41E9" w:rsidRPr="00CE41E9" w:rsidRDefault="00CE41E9" w:rsidP="00CE41E9">
            <w:pPr>
              <w:spacing w:after="200" w:line="276" w:lineRule="auto"/>
              <w:rPr>
                <w:rFonts w:eastAsiaTheme="minorEastAsia" w:cs="Times New Roman"/>
                <w:sz w:val="22"/>
                <w:lang w:val="uk-UA" w:eastAsia="uk-UA"/>
              </w:rPr>
            </w:pPr>
            <w:r w:rsidRPr="00CE41E9">
              <w:rPr>
                <w:rFonts w:eastAsiaTheme="minorEastAsia" w:cs="Times New Roman"/>
                <w:sz w:val="22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28.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м. </w:t>
            </w:r>
            <w:proofErr w:type="spellStart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Буськ</w:t>
            </w:r>
            <w:proofErr w:type="spellEnd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вул. Петрушевича,3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119,1 м2</w:t>
            </w:r>
          </w:p>
        </w:tc>
        <w:tc>
          <w:tcPr>
            <w:tcW w:w="2355" w:type="dxa"/>
          </w:tcPr>
          <w:p w:rsidR="00CE41E9" w:rsidRPr="00CE41E9" w:rsidRDefault="00CE41E9" w:rsidP="00CE41E9">
            <w:pPr>
              <w:spacing w:after="200" w:line="276" w:lineRule="auto"/>
              <w:rPr>
                <w:rFonts w:eastAsiaTheme="minorEastAsia" w:cs="Times New Roman"/>
                <w:sz w:val="22"/>
                <w:lang w:val="uk-UA" w:eastAsia="uk-UA"/>
              </w:rPr>
            </w:pPr>
            <w:r w:rsidRPr="00CE41E9">
              <w:rPr>
                <w:rFonts w:eastAsiaTheme="minorEastAsia" w:cs="Times New Roman"/>
                <w:sz w:val="22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29.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Кам’янка-</w:t>
            </w:r>
            <w:proofErr w:type="spellStart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Бузька,вул</w:t>
            </w:r>
            <w:proofErr w:type="spellEnd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. Незалежності,27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125,92 м2</w:t>
            </w:r>
          </w:p>
        </w:tc>
        <w:tc>
          <w:tcPr>
            <w:tcW w:w="2355" w:type="dxa"/>
          </w:tcPr>
          <w:p w:rsidR="00CE41E9" w:rsidRPr="00CE41E9" w:rsidRDefault="00CE41E9" w:rsidP="00CE41E9">
            <w:pPr>
              <w:spacing w:after="200" w:line="276" w:lineRule="auto"/>
              <w:rPr>
                <w:rFonts w:eastAsiaTheme="minorEastAsia" w:cs="Times New Roman"/>
                <w:sz w:val="22"/>
                <w:lang w:val="uk-UA" w:eastAsia="uk-UA"/>
              </w:rPr>
            </w:pPr>
            <w:r w:rsidRPr="00CE41E9">
              <w:rPr>
                <w:rFonts w:eastAsiaTheme="minorEastAsia" w:cs="Times New Roman"/>
                <w:sz w:val="22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30.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м. Турка, вул. Молодіжна,46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116,2 м2</w:t>
            </w:r>
          </w:p>
        </w:tc>
        <w:tc>
          <w:tcPr>
            <w:tcW w:w="2355" w:type="dxa"/>
          </w:tcPr>
          <w:p w:rsidR="00CE41E9" w:rsidRPr="00CE41E9" w:rsidRDefault="00CE41E9" w:rsidP="00CE41E9">
            <w:pPr>
              <w:spacing w:after="200" w:line="276" w:lineRule="auto"/>
              <w:rPr>
                <w:rFonts w:eastAsiaTheme="minorEastAsia" w:cs="Times New Roman"/>
                <w:sz w:val="22"/>
                <w:lang w:val="uk-UA" w:eastAsia="uk-UA"/>
              </w:rPr>
            </w:pPr>
            <w:r w:rsidRPr="00CE41E9">
              <w:rPr>
                <w:rFonts w:eastAsiaTheme="minorEastAsia" w:cs="Times New Roman"/>
                <w:sz w:val="22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31.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м. </w:t>
            </w:r>
            <w:proofErr w:type="spellStart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Радехів,вул</w:t>
            </w:r>
            <w:proofErr w:type="spellEnd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. Сонячна,2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98,9 м2</w:t>
            </w:r>
          </w:p>
        </w:tc>
        <w:tc>
          <w:tcPr>
            <w:tcW w:w="2355" w:type="dxa"/>
          </w:tcPr>
          <w:p w:rsidR="00CE41E9" w:rsidRPr="00CE41E9" w:rsidRDefault="00CE41E9" w:rsidP="00CE41E9">
            <w:pPr>
              <w:spacing w:after="200" w:line="276" w:lineRule="auto"/>
              <w:rPr>
                <w:rFonts w:eastAsiaTheme="minorEastAsia" w:cs="Times New Roman"/>
                <w:sz w:val="22"/>
                <w:lang w:val="uk-UA" w:eastAsia="uk-UA"/>
              </w:rPr>
            </w:pPr>
            <w:r w:rsidRPr="00CE41E9">
              <w:rPr>
                <w:rFonts w:eastAsiaTheme="minorEastAsia" w:cs="Times New Roman"/>
                <w:sz w:val="22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32.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м. </w:t>
            </w:r>
            <w:proofErr w:type="spellStart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Мостиська</w:t>
            </w:r>
            <w:proofErr w:type="spellEnd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, вул. Грушевського,16 В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113,8 м2</w:t>
            </w:r>
          </w:p>
        </w:tc>
        <w:tc>
          <w:tcPr>
            <w:tcW w:w="2355" w:type="dxa"/>
          </w:tcPr>
          <w:p w:rsidR="00CE41E9" w:rsidRPr="00CE41E9" w:rsidRDefault="00CE41E9" w:rsidP="00CE41E9">
            <w:pPr>
              <w:spacing w:after="200" w:line="276" w:lineRule="auto"/>
              <w:rPr>
                <w:rFonts w:eastAsiaTheme="minorEastAsia" w:cs="Times New Roman"/>
                <w:sz w:val="22"/>
                <w:lang w:val="uk-UA" w:eastAsia="uk-UA"/>
              </w:rPr>
            </w:pPr>
            <w:r w:rsidRPr="00CE41E9">
              <w:rPr>
                <w:rFonts w:eastAsiaTheme="minorEastAsia" w:cs="Times New Roman"/>
                <w:sz w:val="22"/>
                <w:lang w:val="uk-UA" w:eastAsia="uk-UA"/>
              </w:rPr>
              <w:t>Середа, субота</w:t>
            </w:r>
          </w:p>
        </w:tc>
      </w:tr>
      <w:tr w:rsidR="00CE41E9" w:rsidRPr="00CE41E9" w:rsidTr="00C820A4">
        <w:tc>
          <w:tcPr>
            <w:tcW w:w="565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33.</w:t>
            </w:r>
          </w:p>
        </w:tc>
        <w:tc>
          <w:tcPr>
            <w:tcW w:w="4019" w:type="dxa"/>
            <w:vAlign w:val="center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м. Сколе, вул. </w:t>
            </w:r>
            <w:r w:rsidRPr="00CE41E9">
              <w:rPr>
                <w:rFonts w:eastAsiaTheme="minorEastAsia"/>
                <w:color w:val="000000"/>
                <w:sz w:val="24"/>
                <w:lang w:val="uk-UA" w:eastAsia="uk-UA"/>
              </w:rPr>
              <w:t xml:space="preserve">Братів </w:t>
            </w:r>
            <w:proofErr w:type="spellStart"/>
            <w:r w:rsidRPr="00CE41E9">
              <w:rPr>
                <w:rFonts w:eastAsiaTheme="minorEastAsia"/>
                <w:color w:val="000000"/>
                <w:sz w:val="24"/>
                <w:lang w:val="uk-UA" w:eastAsia="uk-UA"/>
              </w:rPr>
              <w:t>Вільшинських</w:t>
            </w:r>
            <w:proofErr w:type="spellEnd"/>
            <w:r w:rsidRPr="00CE41E9">
              <w:rPr>
                <w:rFonts w:eastAsiaTheme="minorEastAsia"/>
                <w:color w:val="000000"/>
                <w:sz w:val="24"/>
                <w:lang w:val="uk-UA" w:eastAsia="uk-UA"/>
              </w:rPr>
              <w:t>, 4</w:t>
            </w:r>
          </w:p>
        </w:tc>
        <w:tc>
          <w:tcPr>
            <w:tcW w:w="3573" w:type="dxa"/>
            <w:vAlign w:val="center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159,44 м2</w:t>
            </w:r>
          </w:p>
        </w:tc>
        <w:tc>
          <w:tcPr>
            <w:tcW w:w="2355" w:type="dxa"/>
            <w:vAlign w:val="center"/>
          </w:tcPr>
          <w:p w:rsidR="00CE41E9" w:rsidRPr="00CE41E9" w:rsidRDefault="00CE41E9" w:rsidP="00CE41E9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Середа, субота</w:t>
            </w:r>
          </w:p>
        </w:tc>
      </w:tr>
    </w:tbl>
    <w:p w:rsidR="00CE41E9" w:rsidRPr="00CE41E9" w:rsidRDefault="00CE41E9" w:rsidP="00CE41E9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b/>
          <w:sz w:val="24"/>
          <w:szCs w:val="24"/>
          <w:lang w:val="uk-UA" w:eastAsia="uk-UA"/>
        </w:rPr>
        <w:t>ДЕТАЛІЗОВАНИЙ ПЕРЕЛІК ПОСЛУГ</w:t>
      </w:r>
    </w:p>
    <w:tbl>
      <w:tblPr>
        <w:tblStyle w:val="ac"/>
        <w:tblW w:w="0" w:type="auto"/>
        <w:tblInd w:w="-1168" w:type="dxa"/>
        <w:tblLook w:val="04A0" w:firstRow="1" w:lastRow="0" w:firstColumn="1" w:lastColumn="0" w:noHBand="0" w:noVBand="1"/>
      </w:tblPr>
      <w:tblGrid>
        <w:gridCol w:w="5953"/>
        <w:gridCol w:w="4785"/>
      </w:tblGrid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Тип приміщення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Опис послуг</w:t>
            </w:r>
          </w:p>
        </w:tc>
      </w:tr>
      <w:tr w:rsidR="00CE41E9" w:rsidRPr="00CE41E9" w:rsidTr="00C820A4">
        <w:tc>
          <w:tcPr>
            <w:tcW w:w="10738" w:type="dxa"/>
            <w:gridSpan w:val="2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Адміністративні кабінети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Стеля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Прибирання павутини 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Лампи (світильники)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Вологе протирання (дотримуючись техніки безпеки)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Двері кабінетні, дверні ручки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Вологе протирання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Підвіконня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Вологе протирання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Опалювальні </w:t>
            </w:r>
            <w:proofErr w:type="spellStart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системи,труби</w:t>
            </w:r>
            <w:proofErr w:type="spellEnd"/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Вологе протирання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Дзеркала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Вологе протирання із застосуванням спеціальних засобів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Меблі (столи, стільці, крісла, шафи, книжкові полиці)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Вологе протирання, полірування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Офісна техніка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Сухе протирання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Винесення сміття 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Опорожнення урн (корзин, кошиків), заміна п/е сміттєвих пакетів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Лінолеум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Вологе прибирання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Паркет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Вологе протирання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Вікна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Миття із застосуванням спеціальних засобів</w:t>
            </w:r>
          </w:p>
        </w:tc>
      </w:tr>
      <w:tr w:rsidR="00CE41E9" w:rsidRPr="00CE41E9" w:rsidTr="00C820A4">
        <w:tc>
          <w:tcPr>
            <w:tcW w:w="10738" w:type="dxa"/>
            <w:gridSpan w:val="2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Санітарні кімнати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Стеля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Прибирання павутини 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Стіни обкладені керамікою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Миття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Двері кабінетні, дверні ручки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Вологе протирання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Дзеркала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Вологе протирання із застосуванням спеціальних засобів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Умивальники 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Миття із застосуванням спеціальних засобів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ind w:firstLine="1334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Змішувач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Миття із застосуванням спеціальних засобів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Унітаз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Миття із застосуванням спеціальних засобів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lastRenderedPageBreak/>
              <w:t>Йоршик</w:t>
            </w:r>
            <w:proofErr w:type="spellEnd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для унітазу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Миття та </w:t>
            </w:r>
            <w:proofErr w:type="spellStart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дезінфікація</w:t>
            </w:r>
            <w:proofErr w:type="spellEnd"/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Підлога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Миття та </w:t>
            </w:r>
            <w:proofErr w:type="spellStart"/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дезінфікація</w:t>
            </w:r>
            <w:proofErr w:type="spellEnd"/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Винесення сміття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Опорожнення урн (корзин, кошиків), заміна п/е сміттєвих пакетів</w:t>
            </w:r>
          </w:p>
        </w:tc>
      </w:tr>
      <w:tr w:rsidR="00CE41E9" w:rsidRPr="00CE41E9" w:rsidTr="00C820A4">
        <w:tc>
          <w:tcPr>
            <w:tcW w:w="10738" w:type="dxa"/>
            <w:gridSpan w:val="2"/>
          </w:tcPr>
          <w:p w:rsidR="00CE41E9" w:rsidRPr="00CE41E9" w:rsidRDefault="00CE41E9" w:rsidP="00CE41E9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Коридори та сходові клітки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Двері кабінетні, дверні ручки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Вологе протирання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Підлога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Миття 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Сходи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Миття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Поручні 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Вологе протирання із застосуванням дезінфікуючих засобів</w:t>
            </w:r>
          </w:p>
        </w:tc>
      </w:tr>
      <w:tr w:rsidR="00CE41E9" w:rsidRPr="00CE41E9" w:rsidTr="00C820A4">
        <w:tc>
          <w:tcPr>
            <w:tcW w:w="5953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Вікна</w:t>
            </w:r>
          </w:p>
        </w:tc>
        <w:tc>
          <w:tcPr>
            <w:tcW w:w="4785" w:type="dxa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Миття із застосуванням спеціальних засобів</w:t>
            </w:r>
          </w:p>
        </w:tc>
      </w:tr>
      <w:tr w:rsidR="00CE41E9" w:rsidRPr="00CE41E9" w:rsidTr="00C820A4">
        <w:tc>
          <w:tcPr>
            <w:tcW w:w="10738" w:type="dxa"/>
            <w:gridSpan w:val="2"/>
          </w:tcPr>
          <w:p w:rsidR="00CE41E9" w:rsidRPr="00CE41E9" w:rsidRDefault="00CE41E9" w:rsidP="00CE41E9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CE41E9">
              <w:rPr>
                <w:rFonts w:eastAsia="Times New Roman" w:cs="Times New Roman"/>
                <w:sz w:val="24"/>
                <w:szCs w:val="24"/>
                <w:lang w:val="uk-UA" w:eastAsia="uk-UA"/>
              </w:rPr>
              <w:t>Оперативне реагування на прохання та зауваження представників Замовника.</w:t>
            </w:r>
          </w:p>
        </w:tc>
      </w:tr>
    </w:tbl>
    <w:p w:rsidR="00CE41E9" w:rsidRPr="00CE41E9" w:rsidRDefault="00CE41E9" w:rsidP="00CE41E9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sz w:val="24"/>
          <w:szCs w:val="24"/>
          <w:lang w:val="uk-UA" w:eastAsia="uk-UA"/>
        </w:rPr>
      </w:pPr>
    </w:p>
    <w:p w:rsidR="00CE41E9" w:rsidRPr="00CE41E9" w:rsidRDefault="00CE41E9" w:rsidP="00CE41E9">
      <w:pPr>
        <w:spacing w:after="0" w:line="276" w:lineRule="auto"/>
        <w:rPr>
          <w:rFonts w:eastAsia="Times New Roman" w:cs="Times New Roman"/>
          <w:i/>
          <w:sz w:val="24"/>
          <w:szCs w:val="24"/>
          <w:lang w:val="uk-UA" w:eastAsia="uk-UA"/>
        </w:rPr>
      </w:pPr>
      <w:r w:rsidRPr="00CE41E9">
        <w:rPr>
          <w:rFonts w:eastAsia="Times New Roman" w:cs="Times New Roman"/>
          <w:i/>
          <w:sz w:val="24"/>
          <w:szCs w:val="24"/>
          <w:lang w:val="uk-UA" w:eastAsia="uk-UA"/>
        </w:rPr>
        <w:t>*У разі посилання на конкурентну торговельну марку чи фірму, патент, конструкцію або тип предмета закупівлі, джерело його походження або виробника треба розуміти та читати з додатковим виразом «або еквівалент» (згідно з пунктом З частини другої статті 22 Закону України «Про публічні закупівлі» від 25.12.2015 № 922-</w:t>
      </w:r>
      <w:r w:rsidRPr="00CE41E9">
        <w:rPr>
          <w:rFonts w:eastAsia="Times New Roman" w:cs="Times New Roman"/>
          <w:i/>
          <w:sz w:val="24"/>
          <w:szCs w:val="24"/>
          <w:lang w:val="en-US" w:eastAsia="uk-UA"/>
        </w:rPr>
        <w:t>VIII</w:t>
      </w:r>
      <w:r w:rsidRPr="00CE41E9">
        <w:rPr>
          <w:rFonts w:eastAsia="Times New Roman" w:cs="Times New Roman"/>
          <w:i/>
          <w:sz w:val="24"/>
          <w:szCs w:val="24"/>
          <w:lang w:val="uk-UA" w:eastAsia="uk-UA"/>
        </w:rPr>
        <w:t>).</w:t>
      </w:r>
    </w:p>
    <w:p w:rsidR="00CA2249" w:rsidRPr="00CA2249" w:rsidRDefault="00CA2249" w:rsidP="00CA2249">
      <w:pPr>
        <w:pStyle w:val="ab"/>
        <w:jc w:val="center"/>
      </w:pPr>
    </w:p>
    <w:sectPr w:rsidR="00CA2249" w:rsidRPr="00CA224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E1E"/>
    <w:multiLevelType w:val="hybridMultilevel"/>
    <w:tmpl w:val="272C3C26"/>
    <w:lvl w:ilvl="0" w:tplc="FE3C0DA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AB65032"/>
    <w:multiLevelType w:val="multilevel"/>
    <w:tmpl w:val="C7E8828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AE33F3"/>
    <w:multiLevelType w:val="hybridMultilevel"/>
    <w:tmpl w:val="8E18A9D0"/>
    <w:lvl w:ilvl="0" w:tplc="434AE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62AD6"/>
    <w:multiLevelType w:val="hybridMultilevel"/>
    <w:tmpl w:val="9DA2B796"/>
    <w:lvl w:ilvl="0" w:tplc="A740B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92B6C"/>
    <w:multiLevelType w:val="hybridMultilevel"/>
    <w:tmpl w:val="1044498A"/>
    <w:lvl w:ilvl="0" w:tplc="325444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B46F0"/>
    <w:multiLevelType w:val="hybridMultilevel"/>
    <w:tmpl w:val="14E889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728DF"/>
    <w:multiLevelType w:val="hybridMultilevel"/>
    <w:tmpl w:val="4E1C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43205"/>
    <w:multiLevelType w:val="hybridMultilevel"/>
    <w:tmpl w:val="3AC4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CDA"/>
    <w:rsid w:val="002005E6"/>
    <w:rsid w:val="005314BA"/>
    <w:rsid w:val="006C0B77"/>
    <w:rsid w:val="008242FF"/>
    <w:rsid w:val="00870751"/>
    <w:rsid w:val="00922C48"/>
    <w:rsid w:val="00990F93"/>
    <w:rsid w:val="00995E49"/>
    <w:rsid w:val="00AB53CD"/>
    <w:rsid w:val="00B412B8"/>
    <w:rsid w:val="00B915B7"/>
    <w:rsid w:val="00CA1CDA"/>
    <w:rsid w:val="00CA2249"/>
    <w:rsid w:val="00CE41E9"/>
    <w:rsid w:val="00D362C7"/>
    <w:rsid w:val="00EA59DF"/>
    <w:rsid w:val="00EE4070"/>
    <w:rsid w:val="00F12C76"/>
    <w:rsid w:val="00F429B0"/>
    <w:rsid w:val="00F544B8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80D3"/>
  <w15:docId w15:val="{58AC96D3-C197-4FEB-822F-B4CB2F7E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C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CDA"/>
    <w:rPr>
      <w:b/>
      <w:bCs/>
    </w:rPr>
  </w:style>
  <w:style w:type="character" w:styleId="a5">
    <w:name w:val="Emphasis"/>
    <w:basedOn w:val="a0"/>
    <w:uiPriority w:val="20"/>
    <w:qFormat/>
    <w:rsid w:val="00CA1CDA"/>
    <w:rPr>
      <w:i/>
      <w:iCs/>
    </w:rPr>
  </w:style>
  <w:style w:type="paragraph" w:styleId="a6">
    <w:name w:val="header"/>
    <w:basedOn w:val="a"/>
    <w:link w:val="a7"/>
    <w:uiPriority w:val="99"/>
    <w:unhideWhenUsed/>
    <w:rsid w:val="00F429B0"/>
    <w:pPr>
      <w:tabs>
        <w:tab w:val="center" w:pos="4819"/>
        <w:tab w:val="right" w:pos="9639"/>
      </w:tabs>
      <w:spacing w:after="0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a7">
    <w:name w:val="Верхній колонтитул Знак"/>
    <w:basedOn w:val="a0"/>
    <w:link w:val="a6"/>
    <w:uiPriority w:val="99"/>
    <w:rsid w:val="00F429B0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a8">
    <w:name w:val="footer"/>
    <w:basedOn w:val="a"/>
    <w:link w:val="a9"/>
    <w:uiPriority w:val="99"/>
    <w:unhideWhenUsed/>
    <w:rsid w:val="00F429B0"/>
    <w:pPr>
      <w:tabs>
        <w:tab w:val="center" w:pos="4819"/>
        <w:tab w:val="right" w:pos="9639"/>
      </w:tabs>
      <w:spacing w:after="0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a9">
    <w:name w:val="Нижній колонтитул Знак"/>
    <w:basedOn w:val="a0"/>
    <w:link w:val="a8"/>
    <w:uiPriority w:val="99"/>
    <w:rsid w:val="00F429B0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aa">
    <w:name w:val="List Paragraph"/>
    <w:basedOn w:val="a"/>
    <w:uiPriority w:val="34"/>
    <w:qFormat/>
    <w:rsid w:val="00F429B0"/>
    <w:pPr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3">
    <w:name w:val="Основний текст (3)_"/>
    <w:link w:val="30"/>
    <w:rsid w:val="00FD6662"/>
    <w:rPr>
      <w:sz w:val="28"/>
      <w:szCs w:val="28"/>
      <w:shd w:val="clear" w:color="auto" w:fill="FFFFFF"/>
    </w:rPr>
  </w:style>
  <w:style w:type="character" w:customStyle="1" w:styleId="31">
    <w:name w:val="Основний текст (3) + Напівжирний"/>
    <w:rsid w:val="00FD666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ий текст (3)"/>
    <w:basedOn w:val="a"/>
    <w:link w:val="3"/>
    <w:rsid w:val="00FD6662"/>
    <w:pPr>
      <w:widowControl w:val="0"/>
      <w:shd w:val="clear" w:color="auto" w:fill="FFFFFF"/>
      <w:spacing w:after="300" w:line="326" w:lineRule="exact"/>
    </w:pPr>
    <w:rPr>
      <w:rFonts w:asciiTheme="minorHAnsi" w:hAnsiTheme="minorHAnsi"/>
      <w:szCs w:val="28"/>
    </w:rPr>
  </w:style>
  <w:style w:type="paragraph" w:styleId="ab">
    <w:name w:val="No Spacing"/>
    <w:uiPriority w:val="1"/>
    <w:qFormat/>
    <w:rsid w:val="00FD6662"/>
    <w:pPr>
      <w:spacing w:after="0" w:line="240" w:lineRule="auto"/>
    </w:pPr>
    <w:rPr>
      <w:rFonts w:ascii="Times New Roman" w:hAnsi="Times New Roman"/>
      <w:sz w:val="28"/>
    </w:rPr>
  </w:style>
  <w:style w:type="table" w:styleId="ac">
    <w:name w:val="Table Grid"/>
    <w:basedOn w:val="a1"/>
    <w:uiPriority w:val="39"/>
    <w:rsid w:val="00CA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5033</Words>
  <Characters>2870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5</cp:revision>
  <dcterms:created xsi:type="dcterms:W3CDTF">2024-01-17T07:18:00Z</dcterms:created>
  <dcterms:modified xsi:type="dcterms:W3CDTF">2025-03-23T21:26:00Z</dcterms:modified>
</cp:coreProperties>
</file>