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0A" w:rsidRPr="00450CB1" w:rsidRDefault="00F8740A" w:rsidP="00F8740A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ДЕРЖАВНА МІГРАЦІЙНА СЛУЖБА УКРАЇНИ</w:t>
      </w:r>
    </w:p>
    <w:p w:rsidR="00F8740A" w:rsidRDefault="00F8740A" w:rsidP="00F8740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>УПРАВЛІННЯ ДЕРЖАВНОЇ МІГРАЦІЙНОЇ СЛУЖБИ   УКРАЇНИ</w:t>
      </w:r>
    </w:p>
    <w:p w:rsidR="00F8740A" w:rsidRPr="00450CB1" w:rsidRDefault="00F8740A" w:rsidP="00F8740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У ВІННИЦЬКІЙ ОБЛАСТІ </w:t>
      </w:r>
    </w:p>
    <w:p w:rsidR="00F8740A" w:rsidRPr="00450CB1" w:rsidRDefault="00F8740A" w:rsidP="00F8740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50CB1">
        <w:rPr>
          <w:rFonts w:ascii="Times New Roman" w:hAnsi="Times New Roman"/>
          <w:sz w:val="24"/>
          <w:szCs w:val="24"/>
        </w:rPr>
        <w:t xml:space="preserve"> (УДМС У ВІННИЦЬКІЙ ОБЛАСТІ)</w:t>
      </w:r>
    </w:p>
    <w:p w:rsidR="00F8740A" w:rsidRDefault="00F8740A" w:rsidP="00F8740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E25AA9" w:rsidRDefault="00E25AA9" w:rsidP="00F32D6C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E25AA9" w:rsidRDefault="004D6A2A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E25AA9" w:rsidRPr="00F8740A" w:rsidRDefault="004D6A2A" w:rsidP="00F8740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</w:rPr>
      </w:pPr>
      <w:r w:rsidRPr="00F8740A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F8740A" w:rsidRPr="00F8740A">
        <w:rPr>
          <w:rFonts w:ascii="Times New Roman" w:eastAsia="Times New Roman" w:hAnsi="Times New Roman"/>
          <w:b/>
          <w:color w:val="333333"/>
          <w:sz w:val="20"/>
          <w:szCs w:val="20"/>
        </w:rPr>
        <w:t>послуги цілодобового спостереження установки пожежної автоматики та технічне обслуговування засобів пожежної сигналізації, встановлених на об'єкті</w:t>
      </w:r>
      <w:r w:rsidRPr="00F8740A">
        <w:rPr>
          <w:rFonts w:ascii="Times New Roman" w:eastAsia="Times New Roman" w:hAnsi="Times New Roman"/>
          <w:b/>
          <w:sz w:val="20"/>
          <w:szCs w:val="20"/>
        </w:rPr>
        <w:t xml:space="preserve">, </w:t>
      </w:r>
      <w:r w:rsidRPr="00F8740A">
        <w:rPr>
          <w:rFonts w:ascii="Times New Roman" w:eastAsia="Times New Roman" w:hAnsi="Times New Roman"/>
          <w:sz w:val="20"/>
          <w:szCs w:val="20"/>
        </w:rPr>
        <w:t>розміру бюджетного призначення, очікуваної вартості предмета закупівлі</w:t>
      </w:r>
    </w:p>
    <w:p w:rsidR="00E25AA9" w:rsidRDefault="004D6A2A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F32D6C" w:rsidRPr="00F32D6C" w:rsidRDefault="004D6A2A" w:rsidP="00F32D6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32D6C" w:rsidRPr="00F32D6C">
        <w:rPr>
          <w:rFonts w:ascii="Times New Roman" w:hAnsi="Times New Roman"/>
          <w:sz w:val="20"/>
          <w:szCs w:val="20"/>
        </w:rPr>
        <w:t xml:space="preserve">Управління Державної  міграційної  служби України у Вінницькій області, 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Вінниця,  </w:t>
      </w:r>
      <w:r w:rsidR="00B440C7">
        <w:rPr>
          <w:rFonts w:ascii="Times New Roman" w:eastAsia="Times New Roman" w:hAnsi="Times New Roman"/>
          <w:color w:val="000000"/>
          <w:sz w:val="20"/>
          <w:szCs w:val="20"/>
        </w:rPr>
        <w:t>проспект Коцюбинського, 78</w:t>
      </w:r>
      <w:r w:rsidR="00F32D6C"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37836770</w:t>
      </w:r>
    </w:p>
    <w:p w:rsidR="00D81DB5" w:rsidRPr="00D81DB5" w:rsidRDefault="004D6A2A" w:rsidP="00D81DB5">
      <w:pPr>
        <w:spacing w:before="280" w:after="280" w:line="240" w:lineRule="auto"/>
        <w:ind w:firstLine="708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F373CB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 xml:space="preserve">Назва предмета закупівлі із зазначенням коду за Єдиним закупівельним </w:t>
      </w:r>
      <w:r w:rsidRPr="008F7E16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</w:t>
      </w:r>
      <w:r w:rsidRPr="00D81DB5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) (за наявності):</w:t>
      </w:r>
      <w:r w:rsidRPr="00D81DB5">
        <w:rPr>
          <w:rFonts w:ascii="Times New Roman" w:eastAsia="Times New Roman" w:hAnsi="Times New Roman"/>
          <w:sz w:val="20"/>
          <w:szCs w:val="20"/>
        </w:rPr>
        <w:t xml:space="preserve"> </w:t>
      </w:r>
      <w:r w:rsidR="00D81DB5">
        <w:rPr>
          <w:rFonts w:ascii="Times New Roman" w:hAnsi="Times New Roman"/>
          <w:bCs/>
          <w:sz w:val="20"/>
          <w:szCs w:val="20"/>
          <w:lang w:bidi="uk-UA"/>
        </w:rPr>
        <w:t>П</w:t>
      </w:r>
      <w:r w:rsidR="00D81DB5" w:rsidRPr="00D81DB5">
        <w:rPr>
          <w:rFonts w:ascii="Times New Roman" w:hAnsi="Times New Roman"/>
          <w:bCs/>
          <w:sz w:val="20"/>
          <w:szCs w:val="20"/>
          <w:lang w:bidi="uk-UA"/>
        </w:rPr>
        <w:t>ослуг</w:t>
      </w:r>
      <w:r w:rsidR="00D81DB5">
        <w:rPr>
          <w:rFonts w:ascii="Times New Roman" w:hAnsi="Times New Roman"/>
          <w:bCs/>
          <w:sz w:val="20"/>
          <w:szCs w:val="20"/>
          <w:lang w:bidi="uk-UA"/>
        </w:rPr>
        <w:t>и</w:t>
      </w:r>
      <w:r w:rsidR="00D81DB5" w:rsidRPr="00D81DB5">
        <w:rPr>
          <w:rFonts w:ascii="Times New Roman" w:hAnsi="Times New Roman"/>
          <w:bCs/>
          <w:sz w:val="20"/>
          <w:szCs w:val="20"/>
          <w:lang w:bidi="uk-UA"/>
        </w:rPr>
        <w:t xml:space="preserve"> цілодобового спостереження установки пожежної автоматики та технічне обслуговування засобів пожежної сигналізації</w:t>
      </w:r>
      <w:r w:rsidR="00D81DB5" w:rsidRPr="00D81DB5">
        <w:rPr>
          <w:rFonts w:ascii="Times New Roman" w:hAnsi="Times New Roman"/>
          <w:sz w:val="20"/>
          <w:szCs w:val="20"/>
        </w:rPr>
        <w:t>, встановлених на об'єкті</w:t>
      </w:r>
      <w:r w:rsidR="00D81DB5" w:rsidRPr="00D81DB5">
        <w:rPr>
          <w:rFonts w:ascii="Times New Roman" w:hAnsi="Times New Roman"/>
          <w:bCs/>
          <w:sz w:val="20"/>
          <w:szCs w:val="20"/>
          <w:lang w:bidi="uk-UA"/>
        </w:rPr>
        <w:t>»</w:t>
      </w:r>
      <w:r w:rsidR="00D81DB5" w:rsidRPr="00D81DB5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D81DB5" w:rsidRPr="00D81DB5">
        <w:rPr>
          <w:rFonts w:ascii="Times New Roman" w:hAnsi="Times New Roman"/>
          <w:sz w:val="20"/>
          <w:szCs w:val="20"/>
        </w:rPr>
        <w:t>ДК</w:t>
      </w:r>
      <w:proofErr w:type="spellEnd"/>
      <w:r w:rsidR="00D81DB5" w:rsidRPr="00D81DB5">
        <w:rPr>
          <w:rFonts w:ascii="Times New Roman" w:hAnsi="Times New Roman"/>
          <w:sz w:val="20"/>
          <w:szCs w:val="20"/>
        </w:rPr>
        <w:t xml:space="preserve"> 021:2015-75251110-4 – «</w:t>
      </w:r>
      <w:r w:rsidR="00D81DB5" w:rsidRPr="00D81DB5">
        <w:rPr>
          <w:rFonts w:ascii="Times New Roman" w:hAnsi="Times New Roman"/>
          <w:sz w:val="20"/>
          <w:szCs w:val="20"/>
          <w:lang w:bidi="uk-UA"/>
        </w:rPr>
        <w:t>Послуги з протипожежного захисту»</w:t>
      </w:r>
      <w:r w:rsidR="00D81DB5" w:rsidRPr="00D81DB5">
        <w:rPr>
          <w:rFonts w:ascii="Times New Roman" w:hAnsi="Times New Roman"/>
          <w:bCs/>
          <w:sz w:val="20"/>
          <w:szCs w:val="20"/>
          <w:lang w:eastAsia="ru-RU"/>
        </w:rPr>
        <w:t>).</w:t>
      </w:r>
    </w:p>
    <w:p w:rsidR="00F03AA9" w:rsidRPr="00F373CB" w:rsidRDefault="004D6A2A" w:rsidP="00D81DB5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F373CB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F373CB">
        <w:rPr>
          <w:rFonts w:ascii="Times New Roman" w:hAnsi="Times New Roman"/>
          <w:sz w:val="20"/>
          <w:szCs w:val="20"/>
        </w:rPr>
        <w:t xml:space="preserve"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“Про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 xml:space="preserve"> публічні </w:t>
      </w:r>
      <w:proofErr w:type="spellStart"/>
      <w:r w:rsidR="00F03AA9" w:rsidRPr="00F373CB">
        <w:rPr>
          <w:rFonts w:ascii="Times New Roman" w:hAnsi="Times New Roman"/>
          <w:sz w:val="20"/>
          <w:szCs w:val="20"/>
        </w:rPr>
        <w:t>закупівлі”</w:t>
      </w:r>
      <w:proofErr w:type="spellEnd"/>
      <w:r w:rsidR="00F03AA9" w:rsidRPr="00F373CB">
        <w:rPr>
          <w:rFonts w:ascii="Times New Roman" w:hAnsi="Times New Roman"/>
          <w:sz w:val="20"/>
          <w:szCs w:val="20"/>
        </w:rPr>
        <w:t>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F8740A" w:rsidRPr="00F8740A" w:rsidRDefault="00F03AA9" w:rsidP="00F8740A">
      <w:pPr>
        <w:spacing w:line="240" w:lineRule="atLeast"/>
        <w:ind w:firstLine="709"/>
        <w:rPr>
          <w:rFonts w:ascii="Times New Roman" w:hAnsi="Times New Roman"/>
          <w:i/>
          <w:sz w:val="20"/>
          <w:szCs w:val="20"/>
          <w:bdr w:val="none" w:sz="0" w:space="0" w:color="auto" w:frame="1"/>
        </w:rPr>
      </w:pPr>
      <w:r w:rsidRPr="00F373CB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</w:t>
      </w:r>
      <w:r w:rsidRPr="00D81DB5">
        <w:rPr>
          <w:rFonts w:ascii="Times New Roman" w:eastAsia="Times New Roman" w:hAnsi="Times New Roman"/>
          <w:b/>
          <w:i/>
        </w:rPr>
        <w:t>упівлі:</w:t>
      </w:r>
      <w:r w:rsidRPr="00D81DB5">
        <w:rPr>
          <w:rFonts w:ascii="Times New Roman" w:eastAsia="Times New Roman" w:hAnsi="Times New Roman"/>
        </w:rPr>
        <w:t xml:space="preserve"> </w:t>
      </w:r>
      <w:r w:rsidR="00F8740A" w:rsidRPr="00F8740A">
        <w:rPr>
          <w:rFonts w:ascii="Times New Roman" w:hAnsi="Times New Roman"/>
          <w:sz w:val="20"/>
          <w:szCs w:val="20"/>
          <w:shd w:val="clear" w:color="auto" w:fill="FFFFFF"/>
        </w:rPr>
        <w:t>UA-2025-12-11-011288-a</w:t>
      </w:r>
    </w:p>
    <w:p w:rsidR="00D81DB5" w:rsidRDefault="00D81DB5" w:rsidP="00D81DB5">
      <w:pPr>
        <w:spacing w:after="0"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</w:p>
    <w:p w:rsidR="0051450A" w:rsidRPr="00D81DB5" w:rsidRDefault="0051450A" w:rsidP="00D81DB5">
      <w:pPr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81DB5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Pr="00D81DB5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="00F874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161 554,41  </w:t>
      </w:r>
      <w:r w:rsidR="00D81DB5" w:rsidRPr="00D81DB5">
        <w:rPr>
          <w:rFonts w:ascii="Times New Roman" w:eastAsia="Times New Roman" w:hAnsi="Times New Roman"/>
          <w:sz w:val="20"/>
          <w:szCs w:val="20"/>
        </w:rPr>
        <w:t xml:space="preserve">грн. (Сто </w:t>
      </w:r>
      <w:r w:rsidR="00F8740A">
        <w:rPr>
          <w:rFonts w:ascii="Times New Roman" w:eastAsia="Times New Roman" w:hAnsi="Times New Roman"/>
          <w:sz w:val="20"/>
          <w:szCs w:val="20"/>
        </w:rPr>
        <w:t xml:space="preserve">шістдесят одна </w:t>
      </w:r>
      <w:r w:rsidR="00D81DB5" w:rsidRPr="00D81DB5">
        <w:rPr>
          <w:rFonts w:ascii="Times New Roman" w:eastAsia="Times New Roman" w:hAnsi="Times New Roman"/>
          <w:sz w:val="20"/>
          <w:szCs w:val="20"/>
        </w:rPr>
        <w:t>тисяч</w:t>
      </w:r>
      <w:r w:rsidR="00F8740A">
        <w:rPr>
          <w:rFonts w:ascii="Times New Roman" w:eastAsia="Times New Roman" w:hAnsi="Times New Roman"/>
          <w:sz w:val="20"/>
          <w:szCs w:val="20"/>
        </w:rPr>
        <w:t xml:space="preserve">а п’ятсот п1ятдесят чотири </w:t>
      </w:r>
      <w:r w:rsidR="00D81DB5" w:rsidRPr="00D81DB5">
        <w:rPr>
          <w:rFonts w:ascii="Times New Roman" w:eastAsia="Times New Roman" w:hAnsi="Times New Roman"/>
          <w:sz w:val="20"/>
          <w:szCs w:val="20"/>
        </w:rPr>
        <w:t xml:space="preserve"> гривні, </w:t>
      </w:r>
      <w:r w:rsidR="00F8740A">
        <w:rPr>
          <w:rFonts w:ascii="Times New Roman" w:eastAsia="Times New Roman" w:hAnsi="Times New Roman"/>
          <w:sz w:val="20"/>
          <w:szCs w:val="20"/>
        </w:rPr>
        <w:t>41</w:t>
      </w:r>
      <w:r w:rsidR="00D81DB5" w:rsidRPr="00D81DB5">
        <w:rPr>
          <w:rFonts w:ascii="Times New Roman" w:eastAsia="Times New Roman" w:hAnsi="Times New Roman"/>
          <w:sz w:val="20"/>
          <w:szCs w:val="20"/>
        </w:rPr>
        <w:t xml:space="preserve"> копій</w:t>
      </w:r>
      <w:r w:rsidR="00F8740A">
        <w:rPr>
          <w:rFonts w:ascii="Times New Roman" w:eastAsia="Times New Roman" w:hAnsi="Times New Roman"/>
          <w:sz w:val="20"/>
          <w:szCs w:val="20"/>
        </w:rPr>
        <w:t>ка</w:t>
      </w:r>
      <w:r w:rsidR="00D81DB5" w:rsidRPr="00D81DB5">
        <w:rPr>
          <w:rFonts w:ascii="Times New Roman" w:eastAsia="Times New Roman" w:hAnsi="Times New Roman"/>
          <w:sz w:val="20"/>
          <w:szCs w:val="20"/>
        </w:rPr>
        <w:t>)</w:t>
      </w:r>
      <w:r w:rsidR="00D81DB5" w:rsidRPr="00D81DB5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:rsidR="00F8740A" w:rsidRPr="00D81DB5" w:rsidRDefault="004D6A2A" w:rsidP="00F8740A">
      <w:pPr>
        <w:ind w:firstLine="709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D81DB5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81DB5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81DB5">
        <w:rPr>
          <w:rFonts w:ascii="Times New Roman" w:eastAsia="Times New Roman" w:hAnsi="Times New Roman"/>
          <w:sz w:val="20"/>
          <w:szCs w:val="20"/>
        </w:rPr>
        <w:t xml:space="preserve"> </w:t>
      </w:r>
      <w:r w:rsidR="00F8740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161 554,41  </w:t>
      </w:r>
      <w:r w:rsidR="00F8740A" w:rsidRPr="00D81DB5">
        <w:rPr>
          <w:rFonts w:ascii="Times New Roman" w:eastAsia="Times New Roman" w:hAnsi="Times New Roman"/>
          <w:sz w:val="20"/>
          <w:szCs w:val="20"/>
        </w:rPr>
        <w:t xml:space="preserve">грн. (Сто </w:t>
      </w:r>
      <w:r w:rsidR="00F8740A">
        <w:rPr>
          <w:rFonts w:ascii="Times New Roman" w:eastAsia="Times New Roman" w:hAnsi="Times New Roman"/>
          <w:sz w:val="20"/>
          <w:szCs w:val="20"/>
        </w:rPr>
        <w:t xml:space="preserve">шістдесят одна </w:t>
      </w:r>
      <w:r w:rsidR="00F8740A" w:rsidRPr="00D81DB5">
        <w:rPr>
          <w:rFonts w:ascii="Times New Roman" w:eastAsia="Times New Roman" w:hAnsi="Times New Roman"/>
          <w:sz w:val="20"/>
          <w:szCs w:val="20"/>
        </w:rPr>
        <w:t>тисяч</w:t>
      </w:r>
      <w:r w:rsidR="00F8740A">
        <w:rPr>
          <w:rFonts w:ascii="Times New Roman" w:eastAsia="Times New Roman" w:hAnsi="Times New Roman"/>
          <w:sz w:val="20"/>
          <w:szCs w:val="20"/>
        </w:rPr>
        <w:t xml:space="preserve">а п’ятсот п1ятдесят чотири </w:t>
      </w:r>
      <w:r w:rsidR="00F8740A" w:rsidRPr="00D81DB5">
        <w:rPr>
          <w:rFonts w:ascii="Times New Roman" w:eastAsia="Times New Roman" w:hAnsi="Times New Roman"/>
          <w:sz w:val="20"/>
          <w:szCs w:val="20"/>
        </w:rPr>
        <w:t xml:space="preserve"> гривні, </w:t>
      </w:r>
      <w:r w:rsidR="00F8740A">
        <w:rPr>
          <w:rFonts w:ascii="Times New Roman" w:eastAsia="Times New Roman" w:hAnsi="Times New Roman"/>
          <w:sz w:val="20"/>
          <w:szCs w:val="20"/>
        </w:rPr>
        <w:t>41</w:t>
      </w:r>
      <w:r w:rsidR="00F8740A" w:rsidRPr="00D81DB5">
        <w:rPr>
          <w:rFonts w:ascii="Times New Roman" w:eastAsia="Times New Roman" w:hAnsi="Times New Roman"/>
          <w:sz w:val="20"/>
          <w:szCs w:val="20"/>
        </w:rPr>
        <w:t xml:space="preserve"> копій</w:t>
      </w:r>
      <w:r w:rsidR="00F8740A">
        <w:rPr>
          <w:rFonts w:ascii="Times New Roman" w:eastAsia="Times New Roman" w:hAnsi="Times New Roman"/>
          <w:sz w:val="20"/>
          <w:szCs w:val="20"/>
        </w:rPr>
        <w:t>ка</w:t>
      </w:r>
      <w:r w:rsidR="00F8740A" w:rsidRPr="00D81DB5">
        <w:rPr>
          <w:rFonts w:ascii="Times New Roman" w:eastAsia="Times New Roman" w:hAnsi="Times New Roman"/>
          <w:sz w:val="20"/>
          <w:szCs w:val="20"/>
        </w:rPr>
        <w:t>)</w:t>
      </w:r>
      <w:r w:rsidR="00F8740A" w:rsidRPr="00D81DB5">
        <w:rPr>
          <w:rFonts w:ascii="Times New Roman" w:hAnsi="Times New Roman"/>
          <w:sz w:val="20"/>
          <w:szCs w:val="20"/>
          <w:bdr w:val="none" w:sz="0" w:space="0" w:color="auto" w:frame="1"/>
        </w:rPr>
        <w:t>.</w:t>
      </w:r>
    </w:p>
    <w:p w:rsidR="000A3571" w:rsidRPr="00241ACA" w:rsidRDefault="000A3571" w:rsidP="000A3571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241AC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</w:t>
      </w:r>
      <w:r w:rsidRPr="00241AC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аналізу закупівель аналогічних послуг за минулий рік</w:t>
      </w:r>
      <w:r w:rsidRPr="00241AC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з  врахуванням  індексів  інфляції</w:t>
      </w:r>
      <w:r w:rsidRPr="00241AC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).</w:t>
      </w:r>
    </w:p>
    <w:p w:rsidR="00A42FD8" w:rsidRPr="00D81DB5" w:rsidRDefault="00A42FD8" w:rsidP="00D81DB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8F7E16" w:rsidRPr="00AF19FD" w:rsidRDefault="004D6A2A" w:rsidP="00D81DB5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D81DB5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D81DB5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50156" w:rsidRPr="00D81DB5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</w:t>
      </w:r>
      <w:r w:rsidR="00150156" w:rsidRPr="00AF19FD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відповідно до </w:t>
      </w:r>
      <w:r w:rsidR="00F03AA9" w:rsidRPr="00AF19FD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наявних </w:t>
      </w:r>
      <w:r w:rsidR="00150156" w:rsidRPr="00AF19FD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потреб </w:t>
      </w:r>
      <w:r w:rsidR="00F373CB" w:rsidRPr="00AF19FD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у</w:t>
      </w:r>
      <w:r w:rsidR="00F03AA9" w:rsidRPr="00AF19FD">
        <w:rPr>
          <w:rFonts w:ascii="Times New Roman" w:hAnsi="Times New Roman"/>
          <w:sz w:val="20"/>
          <w:szCs w:val="20"/>
        </w:rPr>
        <w:t>правління Державної  міграційної  служби України у Вінницькій області  (</w:t>
      </w:r>
      <w:r w:rsidR="008F7E16" w:rsidRPr="00AF19FD">
        <w:rPr>
          <w:rFonts w:ascii="Times New Roman" w:hAnsi="Times New Roman"/>
          <w:sz w:val="20"/>
          <w:szCs w:val="20"/>
        </w:rPr>
        <w:t>послуги цілодобового спостереження установки пожежної автоматики та технічне обслуговування засобів пожежної сигналізації)  з урахуванням вимог</w:t>
      </w:r>
      <w:r w:rsidR="008F7E16" w:rsidRPr="00AF19FD">
        <w:rPr>
          <w:rFonts w:ascii="Times New Roman" w:hAnsi="Times New Roman"/>
          <w:spacing w:val="-3"/>
          <w:sz w:val="20"/>
          <w:szCs w:val="20"/>
        </w:rPr>
        <w:t xml:space="preserve"> встановленим </w:t>
      </w:r>
      <w:r w:rsidR="008F7E16" w:rsidRPr="00AF19FD">
        <w:rPr>
          <w:rFonts w:ascii="Times New Roman" w:hAnsi="Times New Roman"/>
          <w:sz w:val="20"/>
          <w:szCs w:val="20"/>
        </w:rPr>
        <w:t xml:space="preserve">ДБН В.2.5-56: 2014 «Системи протипожежного захисту», </w:t>
      </w:r>
      <w:r w:rsidR="008F7E16" w:rsidRPr="00AF19FD">
        <w:rPr>
          <w:rFonts w:ascii="Times New Roman" w:hAnsi="Times New Roman"/>
          <w:bCs/>
          <w:sz w:val="20"/>
          <w:szCs w:val="20"/>
        </w:rPr>
        <w:t xml:space="preserve">ДСТУ CEN/TS 54-14:2021 Системи пожежної сигналізації та оповіщення. Частина 14. Настанови щодо побудови, проектування, монтування, </w:t>
      </w:r>
      <w:proofErr w:type="spellStart"/>
      <w:r w:rsidR="008F7E16" w:rsidRPr="00AF19FD">
        <w:rPr>
          <w:rFonts w:ascii="Times New Roman" w:hAnsi="Times New Roman"/>
          <w:bCs/>
          <w:sz w:val="20"/>
          <w:szCs w:val="20"/>
        </w:rPr>
        <w:t>пусконалагоджування</w:t>
      </w:r>
      <w:proofErr w:type="spellEnd"/>
      <w:r w:rsidR="008F7E16" w:rsidRPr="00AF19FD">
        <w:rPr>
          <w:rFonts w:ascii="Times New Roman" w:hAnsi="Times New Roman"/>
          <w:bCs/>
          <w:sz w:val="20"/>
          <w:szCs w:val="20"/>
        </w:rPr>
        <w:t>, введення в експлуатацію, експлуатування та технічного обслуговування (CEN/TS 54-14:2018, IDT), ДСТУ 9047:2020 Системи протипожежного захисту. Настанова з підтримання експлуатаційної придатності</w:t>
      </w:r>
      <w:r w:rsidR="00B440C7">
        <w:rPr>
          <w:rFonts w:ascii="Times New Roman" w:hAnsi="Times New Roman"/>
          <w:bCs/>
          <w:sz w:val="20"/>
          <w:szCs w:val="20"/>
        </w:rPr>
        <w:t>).</w:t>
      </w:r>
    </w:p>
    <w:p w:rsidR="008F7E16" w:rsidRPr="00AF19FD" w:rsidRDefault="008F7E16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03AA9" w:rsidRPr="00AF19FD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AF19FD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>
        <w:rPr>
          <w:rFonts w:ascii="Times New Roman" w:hAnsi="Times New Roman"/>
          <w:sz w:val="20"/>
          <w:szCs w:val="20"/>
        </w:rPr>
        <w:t>,</w:t>
      </w:r>
      <w:r w:rsidRPr="00AF19FD">
        <w:rPr>
          <w:rFonts w:ascii="Times New Roman" w:hAnsi="Times New Roman"/>
          <w:sz w:val="20"/>
          <w:szCs w:val="20"/>
        </w:rPr>
        <w:t xml:space="preserve"> кількісні характеристики </w:t>
      </w:r>
      <w:r w:rsidR="00965631">
        <w:rPr>
          <w:rFonts w:ascii="Times New Roman" w:hAnsi="Times New Roman"/>
          <w:sz w:val="20"/>
          <w:szCs w:val="20"/>
        </w:rPr>
        <w:t xml:space="preserve"> та  </w:t>
      </w:r>
      <w:proofErr w:type="spellStart"/>
      <w:r w:rsidR="00965631">
        <w:rPr>
          <w:rFonts w:ascii="Times New Roman" w:hAnsi="Times New Roman"/>
          <w:sz w:val="20"/>
          <w:szCs w:val="20"/>
        </w:rPr>
        <w:t>місцерозташування</w:t>
      </w:r>
      <w:proofErr w:type="spellEnd"/>
      <w:r w:rsidR="00965631">
        <w:rPr>
          <w:rFonts w:ascii="Times New Roman" w:hAnsi="Times New Roman"/>
          <w:sz w:val="20"/>
          <w:szCs w:val="20"/>
        </w:rPr>
        <w:t xml:space="preserve"> </w:t>
      </w:r>
      <w:r w:rsidRPr="00AF19FD">
        <w:rPr>
          <w:rFonts w:ascii="Times New Roman" w:hAnsi="Times New Roman"/>
          <w:sz w:val="20"/>
          <w:szCs w:val="20"/>
        </w:rPr>
        <w:t xml:space="preserve">предмета закупівлі — технічні вимоги до предмета закупівлі визначена у додатку </w:t>
      </w:r>
      <w:r w:rsidR="00F373CB" w:rsidRPr="00AF19FD">
        <w:rPr>
          <w:rFonts w:ascii="Times New Roman" w:hAnsi="Times New Roman"/>
          <w:sz w:val="20"/>
          <w:szCs w:val="20"/>
        </w:rPr>
        <w:t>2</w:t>
      </w:r>
      <w:r w:rsidRPr="00AF19FD">
        <w:rPr>
          <w:rFonts w:ascii="Times New Roman" w:hAnsi="Times New Roman"/>
          <w:sz w:val="20"/>
          <w:szCs w:val="20"/>
        </w:rPr>
        <w:t xml:space="preserve"> до </w:t>
      </w:r>
      <w:r w:rsidR="00F373CB" w:rsidRPr="00AF19FD">
        <w:rPr>
          <w:rFonts w:ascii="Times New Roman" w:hAnsi="Times New Roman"/>
          <w:sz w:val="20"/>
          <w:szCs w:val="20"/>
        </w:rPr>
        <w:t>Т</w:t>
      </w:r>
      <w:r w:rsidRPr="00AF19FD">
        <w:rPr>
          <w:rFonts w:ascii="Times New Roman" w:hAnsi="Times New Roman"/>
          <w:sz w:val="20"/>
          <w:szCs w:val="20"/>
        </w:rPr>
        <w:t>ендерної документації по процедурі відкриті торги (з особливостями) на закупівлю Послуги</w:t>
      </w:r>
      <w:r w:rsidR="0017463C">
        <w:rPr>
          <w:rFonts w:ascii="Times New Roman" w:hAnsi="Times New Roman"/>
          <w:sz w:val="20"/>
          <w:szCs w:val="20"/>
        </w:rPr>
        <w:t xml:space="preserve"> (36 послуг)</w:t>
      </w:r>
      <w:r w:rsidRPr="00AF19FD">
        <w:rPr>
          <w:rFonts w:ascii="Times New Roman" w:hAnsi="Times New Roman"/>
          <w:sz w:val="20"/>
          <w:szCs w:val="20"/>
        </w:rPr>
        <w:t xml:space="preserve">. </w:t>
      </w:r>
    </w:p>
    <w:p w:rsidR="00F373CB" w:rsidRPr="00AF19FD" w:rsidRDefault="00AF19FD" w:rsidP="00F373CB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Послуги з </w:t>
      </w:r>
      <w:r w:rsidRPr="008F7E16">
        <w:rPr>
          <w:rFonts w:ascii="Times New Roman" w:hAnsi="Times New Roman"/>
          <w:sz w:val="20"/>
          <w:szCs w:val="20"/>
        </w:rPr>
        <w:t>цілодобового спостереження установки пожежної автоматики та технічне обслуговування за</w:t>
      </w:r>
      <w:r>
        <w:rPr>
          <w:rFonts w:ascii="Times New Roman" w:hAnsi="Times New Roman"/>
          <w:sz w:val="20"/>
          <w:szCs w:val="20"/>
        </w:rPr>
        <w:t xml:space="preserve">собів пожежної сигналізації    повинні </w:t>
      </w:r>
      <w:r w:rsidR="00F373CB" w:rsidRPr="00AF19FD">
        <w:rPr>
          <w:rFonts w:ascii="Times New Roman" w:hAnsi="Times New Roman"/>
          <w:sz w:val="20"/>
          <w:szCs w:val="20"/>
        </w:rPr>
        <w:t>відповідає умовам   чинного  законодавства, нормативно-технічним актам</w:t>
      </w:r>
      <w:r w:rsidR="008F7E16" w:rsidRPr="00AF19FD">
        <w:rPr>
          <w:rFonts w:ascii="Times New Roman" w:hAnsi="Times New Roman"/>
          <w:sz w:val="20"/>
          <w:szCs w:val="20"/>
        </w:rPr>
        <w:t>.</w:t>
      </w:r>
    </w:p>
    <w:p w:rsidR="00F373CB" w:rsidRPr="00AF19FD" w:rsidRDefault="00F373CB" w:rsidP="00F373CB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F19FD">
        <w:rPr>
          <w:rFonts w:ascii="Times New Roman" w:hAnsi="Times New Roman"/>
          <w:sz w:val="20"/>
          <w:szCs w:val="20"/>
        </w:rPr>
        <w:lastRenderedPageBreak/>
        <w:t xml:space="preserve">Для забезпечення </w:t>
      </w:r>
      <w:r w:rsidR="00AF19FD">
        <w:rPr>
          <w:rFonts w:ascii="Times New Roman" w:hAnsi="Times New Roman"/>
          <w:sz w:val="20"/>
          <w:szCs w:val="20"/>
        </w:rPr>
        <w:t xml:space="preserve">надання якісних послуг </w:t>
      </w:r>
      <w:r w:rsidRPr="00AF19FD">
        <w:rPr>
          <w:rFonts w:ascii="Times New Roman" w:hAnsi="Times New Roman"/>
          <w:sz w:val="20"/>
          <w:szCs w:val="20"/>
        </w:rPr>
        <w:t>відповідно до зазначеного обсягу послуг враховуються наступні вимоги:</w:t>
      </w: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1. </w:t>
      </w:r>
      <w:r w:rsidR="00D879C1"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Надавач  послуг  </w:t>
      </w: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повинен </w:t>
      </w:r>
      <w:r w:rsidRPr="00AF19FD">
        <w:rPr>
          <w:rFonts w:ascii="Times New Roman" w:hAnsi="Times New Roman"/>
          <w:spacing w:val="-3"/>
          <w:sz w:val="20"/>
          <w:szCs w:val="20"/>
        </w:rPr>
        <w:t xml:space="preserve">відповідати вимогам, встановленим </w:t>
      </w:r>
      <w:r w:rsidRPr="00AF19FD">
        <w:rPr>
          <w:rFonts w:ascii="Times New Roman" w:hAnsi="Times New Roman"/>
          <w:sz w:val="20"/>
          <w:szCs w:val="20"/>
        </w:rPr>
        <w:t xml:space="preserve">ДБН В.2.5-56: 2014 «Системи протипожежного захисту», </w:t>
      </w:r>
      <w:r w:rsidRPr="00AF19FD">
        <w:rPr>
          <w:rFonts w:ascii="Times New Roman" w:hAnsi="Times New Roman"/>
          <w:bCs/>
          <w:sz w:val="20"/>
          <w:szCs w:val="20"/>
        </w:rPr>
        <w:t xml:space="preserve">ДСТУ CEN/TS 54-14:2021 Системи пожежної сигналізації та оповіщення. Частина 14. Настанови щодо побудови, проектування, монтування, </w:t>
      </w:r>
      <w:proofErr w:type="spellStart"/>
      <w:r w:rsidRPr="00AF19FD">
        <w:rPr>
          <w:rFonts w:ascii="Times New Roman" w:hAnsi="Times New Roman"/>
          <w:bCs/>
          <w:sz w:val="20"/>
          <w:szCs w:val="20"/>
        </w:rPr>
        <w:t>пусконалагоджування</w:t>
      </w:r>
      <w:proofErr w:type="spellEnd"/>
      <w:r w:rsidRPr="00AF19FD">
        <w:rPr>
          <w:rFonts w:ascii="Times New Roman" w:hAnsi="Times New Roman"/>
          <w:bCs/>
          <w:sz w:val="20"/>
          <w:szCs w:val="20"/>
        </w:rPr>
        <w:t>, введення в експлуатацію, експлуатування та технічного обслуговування (CEN/TS 54-14:2018, IDT), ДСТУ 9047:2020 Системи протипожежного захисту. Настанова з підтримання експлуатаційної придатності</w:t>
      </w:r>
      <w:r w:rsidR="00B440C7">
        <w:rPr>
          <w:rFonts w:ascii="Times New Roman" w:hAnsi="Times New Roman"/>
          <w:bCs/>
          <w:sz w:val="20"/>
          <w:szCs w:val="20"/>
        </w:rPr>
        <w:t>).</w:t>
      </w: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sz w:val="20"/>
          <w:szCs w:val="20"/>
        </w:rPr>
        <w:t>2.</w:t>
      </w:r>
      <w:r w:rsidRPr="00AF19FD">
        <w:rPr>
          <w:rFonts w:ascii="Times New Roman" w:hAnsi="Times New Roman"/>
          <w:bCs/>
          <w:sz w:val="20"/>
          <w:szCs w:val="20"/>
        </w:rPr>
        <w:tab/>
      </w:r>
      <w:r w:rsidR="00D879C1" w:rsidRPr="00AF19FD">
        <w:rPr>
          <w:rFonts w:ascii="Times New Roman" w:hAnsi="Times New Roman"/>
          <w:bCs/>
          <w:sz w:val="20"/>
          <w:szCs w:val="20"/>
        </w:rPr>
        <w:t>Над</w:t>
      </w:r>
      <w:r w:rsidR="0054576F" w:rsidRPr="00AF19FD">
        <w:rPr>
          <w:rFonts w:ascii="Times New Roman" w:hAnsi="Times New Roman"/>
          <w:bCs/>
          <w:sz w:val="20"/>
          <w:szCs w:val="20"/>
        </w:rPr>
        <w:t>а</w:t>
      </w:r>
      <w:r w:rsidR="00D879C1" w:rsidRPr="00AF19FD">
        <w:rPr>
          <w:rFonts w:ascii="Times New Roman" w:hAnsi="Times New Roman"/>
          <w:bCs/>
          <w:sz w:val="20"/>
          <w:szCs w:val="20"/>
        </w:rPr>
        <w:t xml:space="preserve">вач  </w:t>
      </w:r>
      <w:r w:rsidRPr="00AF19FD">
        <w:rPr>
          <w:rFonts w:ascii="Times New Roman" w:hAnsi="Times New Roman"/>
          <w:bCs/>
          <w:sz w:val="20"/>
          <w:szCs w:val="20"/>
        </w:rPr>
        <w:t xml:space="preserve">послуг </w:t>
      </w: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повинен</w:t>
      </w:r>
      <w:r w:rsidR="0054576F"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здійснювати</w:t>
      </w: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: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ведення експлуатаційної документації відповідно до вимог нормативно-правових актів;    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- обробку, архівування, збереження всіх тривожних сповіщень, які надійшли на пульт пожежного спостерігання ЦПТС з об’єктів Замовника;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- спостереження за пожежною автоматикою об’єктів Замовника здійснюється за допомогою  GSM-каналу по технології GPRS. Справність GSM-каналу та витрати по його обслуго</w:t>
      </w:r>
      <w:r w:rsidR="00B440C7">
        <w:rPr>
          <w:rFonts w:ascii="Times New Roman" w:hAnsi="Times New Roman"/>
          <w:bCs/>
          <w:color w:val="000000" w:themeColor="text1"/>
          <w:sz w:val="20"/>
          <w:szCs w:val="20"/>
        </w:rPr>
        <w:t>вуванню покладаються на надавача послуг</w:t>
      </w: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;</w:t>
      </w:r>
    </w:p>
    <w:p w:rsidR="008F7E16" w:rsidRPr="00AF19FD" w:rsidRDefault="008F7E16" w:rsidP="008F7E16">
      <w:pPr>
        <w:spacing w:after="0" w:line="240" w:lineRule="auto"/>
        <w:ind w:left="284" w:firstLine="283"/>
        <w:jc w:val="both"/>
        <w:rPr>
          <w:rFonts w:ascii="Times New Roman" w:hAnsi="Times New Roman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</w:t>
      </w:r>
      <w:r w:rsidRPr="00AF19FD">
        <w:rPr>
          <w:rFonts w:ascii="Times New Roman" w:hAnsi="Times New Roman"/>
          <w:sz w:val="20"/>
          <w:szCs w:val="20"/>
        </w:rPr>
        <w:t xml:space="preserve">підключити наявні технічні засоби пожежної сигналізації Замовника на власний пульт централізованого спостереження </w:t>
      </w:r>
      <w:r w:rsidR="00B440C7">
        <w:rPr>
          <w:rFonts w:ascii="Times New Roman" w:hAnsi="Times New Roman"/>
          <w:sz w:val="20"/>
          <w:szCs w:val="20"/>
        </w:rPr>
        <w:t>(далі – ПЦС), що входить в ціну;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негайно реагувати на сигнали тривоги від ручних пожежних </w:t>
      </w:r>
      <w:proofErr w:type="spellStart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сповіщувачів</w:t>
      </w:r>
      <w:proofErr w:type="spellEnd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або кнопки «Тривога» на панелі об’єктового ППК;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перед підключенням до центру приймання тривожних сповіщень (ЦПТС) - перевіряти компоненти системи пожежної сигналізації (димових/теплових, ручних пожежних </w:t>
      </w:r>
      <w:proofErr w:type="spellStart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сповіщувачів</w:t>
      </w:r>
      <w:proofErr w:type="spellEnd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) на працездатність за допомогою обладнання для перевірки пожежних </w:t>
      </w:r>
      <w:proofErr w:type="spellStart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сповіщувачів</w:t>
      </w:r>
      <w:proofErr w:type="spellEnd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(імітатор диму та тепла для пожежних </w:t>
      </w:r>
      <w:proofErr w:type="spellStart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сповіщувачів</w:t>
      </w:r>
      <w:proofErr w:type="spellEnd"/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);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>- реагувати на сигнали тривоги, що надходять на пульт пожежного спостерігання ЦПТС від об’єктових ППК, якщо не надходить повідомлення про помилкове спрацьовування або пошкодження від чергового персоналу впродовж 2-х хвилин після надходження сигналу;</w:t>
      </w:r>
    </w:p>
    <w:p w:rsidR="008F7E16" w:rsidRPr="00AF19FD" w:rsidRDefault="008F7E16" w:rsidP="008F7E16">
      <w:pPr>
        <w:pStyle w:val="ab"/>
        <w:spacing w:after="0" w:line="240" w:lineRule="auto"/>
        <w:ind w:left="284" w:firstLine="283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- повідомляти оперативно-диспетчерські служби ГУ ДСНС України в Вінницькій області для направлення підрозділів пожежної охорони на об'єкт Замовника; </w:t>
      </w:r>
    </w:p>
    <w:p w:rsidR="008F7E16" w:rsidRPr="00AF19FD" w:rsidRDefault="008F7E16" w:rsidP="008F7E16">
      <w:pPr>
        <w:pStyle w:val="ab"/>
        <w:numPr>
          <w:ilvl w:val="0"/>
          <w:numId w:val="6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19FD">
        <w:rPr>
          <w:rFonts w:ascii="Times New Roman" w:hAnsi="Times New Roman" w:cs="Times New Roman"/>
          <w:sz w:val="20"/>
          <w:szCs w:val="20"/>
        </w:rPr>
        <w:t>забезпечити прибуття ГШР на Об’єкт Замовника у випадку надходження на ПЦС сигналу «тривога-пожежа» у найкоротший термін (до десяти хвилин);</w:t>
      </w:r>
    </w:p>
    <w:p w:rsidR="008F7E16" w:rsidRPr="00AF19FD" w:rsidRDefault="008F7E16" w:rsidP="008F7E16">
      <w:pPr>
        <w:pStyle w:val="ab"/>
        <w:numPr>
          <w:ilvl w:val="0"/>
          <w:numId w:val="6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F19FD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AF19FD">
        <w:rPr>
          <w:rFonts w:ascii="Times New Roman" w:hAnsi="Times New Roman" w:cs="Times New Roman"/>
          <w:sz w:val="20"/>
          <w:szCs w:val="20"/>
        </w:rPr>
        <w:t>невідкладно сповістити Замовника або його уповноважену особу про надходження на ПЦС сигналу «тривога-пожежа» на Об’єкті для вжиття необхідних заходів.</w:t>
      </w: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 w:rsidRPr="00AF19FD">
        <w:rPr>
          <w:rFonts w:ascii="Times New Roman" w:hAnsi="Times New Roman"/>
          <w:bCs/>
          <w:sz w:val="20"/>
          <w:szCs w:val="20"/>
        </w:rPr>
        <w:t>3. Усі послуги з цілодобового спостереження за пожежною автоматикою об’єктів та технічного обслуговування систем пожежної сигналізації, оповіщення про пожежу повинні виконуватись із додержанням нормативно-правових актів з охорони праці, пожежної безпеки.</w:t>
      </w: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</w:rPr>
      </w:pPr>
      <w:r w:rsidRPr="00AF19FD">
        <w:rPr>
          <w:rFonts w:ascii="Times New Roman" w:hAnsi="Times New Roman"/>
          <w:sz w:val="20"/>
          <w:szCs w:val="20"/>
        </w:rPr>
        <w:t>4. Основні працівники, які безпосередньо здійснюють виконання вищевказаних послуг (робіт), повинні мати відповідну кваліфікацію та практичний стаж відповідної роботи не менше (від) 1 року.</w:t>
      </w: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0"/>
          <w:szCs w:val="20"/>
        </w:rPr>
      </w:pPr>
      <w:r w:rsidRPr="00AF19FD">
        <w:rPr>
          <w:rFonts w:ascii="Times New Roman" w:hAnsi="Times New Roman"/>
          <w:sz w:val="20"/>
          <w:szCs w:val="20"/>
        </w:rPr>
        <w:t xml:space="preserve">5. </w:t>
      </w:r>
      <w:r w:rsidR="00D879C1" w:rsidRPr="00AF19FD">
        <w:rPr>
          <w:rFonts w:ascii="Times New Roman" w:hAnsi="Times New Roman"/>
          <w:sz w:val="20"/>
          <w:szCs w:val="20"/>
        </w:rPr>
        <w:t xml:space="preserve">Надавач послуг </w:t>
      </w:r>
      <w:r w:rsidRPr="00AF19FD">
        <w:rPr>
          <w:rFonts w:ascii="Times New Roman" w:hAnsi="Times New Roman"/>
          <w:sz w:val="20"/>
          <w:szCs w:val="20"/>
        </w:rPr>
        <w:t xml:space="preserve">повинен мати відповідну Ліцензію  </w:t>
      </w:r>
      <w:r w:rsidRPr="00AF19FD">
        <w:rPr>
          <w:rFonts w:ascii="Times New Roman" w:eastAsia="Times New Roman" w:hAnsi="Times New Roman"/>
          <w:sz w:val="20"/>
          <w:szCs w:val="20"/>
        </w:rPr>
        <w:t xml:space="preserve">на </w:t>
      </w:r>
      <w:r w:rsidRPr="00AF19FD">
        <w:rPr>
          <w:rFonts w:ascii="Times New Roman" w:hAnsi="Times New Roman"/>
          <w:sz w:val="20"/>
          <w:szCs w:val="20"/>
        </w:rPr>
        <w:t>надання послуг і виконання робіт протипожежного призначення (монтаж, підтримання експлуатаційної придатності (технічне обслуговування) систем пожежної сигналізації, оповіщення про пожежу та управління евакуацією людей, устаткування для передачі тривожних сповіщень; спостерігання за системами протипожежного захисту).</w:t>
      </w:r>
      <w:r w:rsidRPr="00AF19FD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8F7E16" w:rsidRPr="00AF19FD" w:rsidRDefault="008F7E16" w:rsidP="00D879C1">
      <w:pPr>
        <w:spacing w:after="0" w:line="240" w:lineRule="auto"/>
        <w:ind w:left="284" w:firstLine="283"/>
        <w:jc w:val="both"/>
        <w:rPr>
          <w:rFonts w:ascii="Times New Roman" w:hAnsi="Times New Roman"/>
          <w:bCs/>
          <w:sz w:val="20"/>
          <w:szCs w:val="20"/>
        </w:rPr>
      </w:pPr>
      <w:r w:rsidRPr="00AF19FD">
        <w:rPr>
          <w:rFonts w:ascii="Times New Roman" w:eastAsia="Times New Roman" w:hAnsi="Times New Roman"/>
          <w:sz w:val="20"/>
          <w:szCs w:val="20"/>
        </w:rPr>
        <w:t>Відповідно до Закону України «Про ліцензування видів господарської діяльності», Постанови Кабінету Міністрів України від 23 листопада 2016 р. № 852 «Деякі питання ліцензування господарської діяльності з надання послуг і виконання робіт протипожежного призначення» учасник повинен надати  копію Ліцензії (довідку про ліцензію у довільній формі, яка видана в електронній формі та занесена у відповідні  Л</w:t>
      </w:r>
      <w:r w:rsidRPr="00AF19FD">
        <w:rPr>
          <w:rFonts w:ascii="Times New Roman" w:hAnsi="Times New Roman"/>
          <w:sz w:val="20"/>
          <w:szCs w:val="20"/>
        </w:rPr>
        <w:t xml:space="preserve">іцензійні  реєстри Міністерства внутрішніх справ України та Державної служби надзвичайних ситуацій України, які розміщено на їх офіційних </w:t>
      </w:r>
      <w:proofErr w:type="spellStart"/>
      <w:r w:rsidRPr="00AF19FD">
        <w:rPr>
          <w:rFonts w:ascii="Times New Roman" w:hAnsi="Times New Roman"/>
          <w:sz w:val="20"/>
          <w:szCs w:val="20"/>
        </w:rPr>
        <w:t>вебсайтах</w:t>
      </w:r>
      <w:proofErr w:type="spellEnd"/>
      <w:r w:rsidRPr="00AF19FD">
        <w:rPr>
          <w:rFonts w:ascii="Times New Roman" w:hAnsi="Times New Roman"/>
          <w:sz w:val="20"/>
          <w:szCs w:val="20"/>
        </w:rPr>
        <w:t xml:space="preserve">, </w:t>
      </w:r>
      <w:r w:rsidRPr="00AF19FD">
        <w:rPr>
          <w:rFonts w:ascii="Times New Roman" w:eastAsia="Times New Roman" w:hAnsi="Times New Roman"/>
          <w:sz w:val="20"/>
          <w:szCs w:val="20"/>
        </w:rPr>
        <w:t xml:space="preserve"> витяг з реєстру, наказ ДСНС України «Про видачу ліцензії на впровадження господарської діяльності з надання послуг і виконання робіт протипожежного призначення – у разі, якщо ліцензія видана в електронній формі)  на надання послуг і виконання робіт протипожежного призначення.</w:t>
      </w:r>
      <w:r w:rsidR="00B440C7">
        <w:rPr>
          <w:rFonts w:ascii="Times New Roman" w:eastAsia="Times New Roman" w:hAnsi="Times New Roman"/>
          <w:sz w:val="20"/>
          <w:szCs w:val="20"/>
        </w:rPr>
        <w:t xml:space="preserve"> С</w:t>
      </w:r>
      <w:r w:rsidRPr="00AF19FD">
        <w:rPr>
          <w:rFonts w:ascii="Times New Roman" w:hAnsi="Times New Roman"/>
          <w:sz w:val="20"/>
          <w:szCs w:val="20"/>
        </w:rPr>
        <w:t>ертифікат, містить інформацію  про відповідність  послуг  з технічного  обслуговування та ремонту систем пожежної сигналізації та оповіщення вимогам :</w:t>
      </w: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AF19FD">
        <w:rPr>
          <w:rFonts w:ascii="Times New Roman" w:hAnsi="Times New Roman"/>
          <w:sz w:val="20"/>
          <w:szCs w:val="20"/>
        </w:rPr>
        <w:t xml:space="preserve">-   </w:t>
      </w:r>
      <w:r w:rsidRPr="00AF19FD">
        <w:rPr>
          <w:rFonts w:ascii="Times New Roman" w:hAnsi="Times New Roman"/>
          <w:sz w:val="20"/>
          <w:szCs w:val="20"/>
          <w:shd w:val="clear" w:color="auto" w:fill="FFFFFF"/>
        </w:rPr>
        <w:t xml:space="preserve">ДСТУ CEN/TS 54-14:2021 Системи пожежної сигналізації та </w:t>
      </w:r>
      <w:proofErr w:type="spellStart"/>
      <w:r w:rsidRPr="00AF19FD">
        <w:rPr>
          <w:rFonts w:ascii="Times New Roman" w:hAnsi="Times New Roman"/>
          <w:sz w:val="20"/>
          <w:szCs w:val="20"/>
          <w:shd w:val="clear" w:color="auto" w:fill="FFFFFF"/>
        </w:rPr>
        <w:t>оповіщування</w:t>
      </w:r>
      <w:proofErr w:type="spellEnd"/>
      <w:r w:rsidRPr="00AF19FD">
        <w:rPr>
          <w:rFonts w:ascii="Times New Roman" w:hAnsi="Times New Roman"/>
          <w:sz w:val="20"/>
          <w:szCs w:val="20"/>
          <w:shd w:val="clear" w:color="auto" w:fill="FFFFFF"/>
        </w:rPr>
        <w:t xml:space="preserve">. Частина 14. Настанови щодо побудови, проектування, монтування, </w:t>
      </w:r>
      <w:proofErr w:type="spellStart"/>
      <w:r w:rsidRPr="00AF19FD">
        <w:rPr>
          <w:rFonts w:ascii="Times New Roman" w:hAnsi="Times New Roman"/>
          <w:sz w:val="20"/>
          <w:szCs w:val="20"/>
          <w:shd w:val="clear" w:color="auto" w:fill="FFFFFF"/>
        </w:rPr>
        <w:t>пусконалагоджування</w:t>
      </w:r>
      <w:proofErr w:type="spellEnd"/>
      <w:r w:rsidRPr="00AF19FD">
        <w:rPr>
          <w:rFonts w:ascii="Times New Roman" w:hAnsi="Times New Roman"/>
          <w:sz w:val="20"/>
          <w:szCs w:val="20"/>
          <w:shd w:val="clear" w:color="auto" w:fill="FFFFFF"/>
        </w:rPr>
        <w:t>, введення в експлуатацію, експлуатування та технічного обслуговування (CEN/TS 54-14:2018, IDT);</w:t>
      </w:r>
    </w:p>
    <w:p w:rsidR="008F7E16" w:rsidRPr="00AF19FD" w:rsidRDefault="008F7E16" w:rsidP="008F7E16">
      <w:pPr>
        <w:pStyle w:val="ab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19FD">
        <w:rPr>
          <w:rFonts w:ascii="Times New Roman" w:hAnsi="Times New Roman" w:cs="Times New Roman"/>
          <w:sz w:val="20"/>
          <w:szCs w:val="20"/>
          <w:shd w:val="clear" w:color="auto" w:fill="FFFFFF"/>
        </w:rPr>
        <w:t>ДСТУ EN 16763:2017 Послуги та роботи щодо систем протипожежного захисту та систем охоронного призначення (EN 16763:2017, IDT);</w:t>
      </w:r>
    </w:p>
    <w:p w:rsidR="008F7E16" w:rsidRPr="00AF19FD" w:rsidRDefault="008F7E16" w:rsidP="008F7E16">
      <w:pPr>
        <w:pStyle w:val="ab"/>
        <w:numPr>
          <w:ilvl w:val="0"/>
          <w:numId w:val="7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F19FD">
        <w:rPr>
          <w:rFonts w:ascii="Times New Roman" w:hAnsi="Times New Roman" w:cs="Times New Roman"/>
          <w:sz w:val="20"/>
          <w:szCs w:val="20"/>
          <w:shd w:val="clear" w:color="auto" w:fill="FFFFFF"/>
        </w:rPr>
        <w:t>ДБН В.2.5-56:2014 Системи протипожежного захисту. Зі Зміною № 1.</w:t>
      </w:r>
    </w:p>
    <w:p w:rsidR="008F7E16" w:rsidRPr="00AF19FD" w:rsidRDefault="00D879C1" w:rsidP="008F7E16">
      <w:pPr>
        <w:pStyle w:val="22"/>
        <w:shd w:val="clear" w:color="auto" w:fill="auto"/>
        <w:tabs>
          <w:tab w:val="left" w:pos="777"/>
        </w:tabs>
        <w:spacing w:line="259" w:lineRule="exact"/>
        <w:ind w:firstLine="360"/>
        <w:jc w:val="both"/>
        <w:rPr>
          <w:sz w:val="20"/>
          <w:szCs w:val="20"/>
        </w:rPr>
      </w:pPr>
      <w:r w:rsidRPr="00AF19FD">
        <w:rPr>
          <w:color w:val="000000" w:themeColor="text1"/>
          <w:sz w:val="20"/>
          <w:szCs w:val="20"/>
        </w:rPr>
        <w:t>6</w:t>
      </w:r>
      <w:r w:rsidR="008F7E16" w:rsidRPr="00AF19FD">
        <w:rPr>
          <w:color w:val="000000" w:themeColor="text1"/>
          <w:sz w:val="20"/>
          <w:szCs w:val="20"/>
        </w:rPr>
        <w:t xml:space="preserve">. </w:t>
      </w:r>
      <w:proofErr w:type="spellStart"/>
      <w:r w:rsidRPr="00AF19FD">
        <w:rPr>
          <w:color w:val="000000" w:themeColor="text1"/>
          <w:sz w:val="20"/>
          <w:szCs w:val="20"/>
        </w:rPr>
        <w:t>Надача</w:t>
      </w:r>
      <w:r w:rsidR="00D81DB5">
        <w:rPr>
          <w:color w:val="000000" w:themeColor="text1"/>
          <w:sz w:val="20"/>
          <w:szCs w:val="20"/>
        </w:rPr>
        <w:t>ч</w:t>
      </w:r>
      <w:proofErr w:type="spellEnd"/>
      <w:r w:rsidRPr="00AF19FD">
        <w:rPr>
          <w:color w:val="000000" w:themeColor="text1"/>
          <w:sz w:val="20"/>
          <w:szCs w:val="20"/>
        </w:rPr>
        <w:t xml:space="preserve">  послуг </w:t>
      </w:r>
      <w:r w:rsidR="008F7E16" w:rsidRPr="00AF19FD">
        <w:rPr>
          <w:color w:val="000000" w:themeColor="text1"/>
          <w:sz w:val="20"/>
          <w:szCs w:val="20"/>
        </w:rPr>
        <w:t xml:space="preserve">  повинен:</w:t>
      </w:r>
      <w:r w:rsidR="008F7E16" w:rsidRPr="00AF19FD">
        <w:rPr>
          <w:sz w:val="20"/>
          <w:szCs w:val="20"/>
        </w:rPr>
        <w:t xml:space="preserve"> </w:t>
      </w:r>
    </w:p>
    <w:p w:rsidR="008F7E16" w:rsidRPr="00AF19FD" w:rsidRDefault="008F7E16" w:rsidP="008F7E16">
      <w:pPr>
        <w:pStyle w:val="22"/>
        <w:shd w:val="clear" w:color="auto" w:fill="auto"/>
        <w:tabs>
          <w:tab w:val="left" w:pos="777"/>
        </w:tabs>
        <w:spacing w:line="259" w:lineRule="exact"/>
        <w:ind w:firstLine="360"/>
        <w:jc w:val="both"/>
        <w:rPr>
          <w:sz w:val="20"/>
          <w:szCs w:val="20"/>
        </w:rPr>
      </w:pPr>
      <w:r w:rsidRPr="00AF19FD">
        <w:rPr>
          <w:sz w:val="20"/>
          <w:szCs w:val="20"/>
        </w:rPr>
        <w:t xml:space="preserve">- </w:t>
      </w:r>
      <w:r w:rsidR="0054576F" w:rsidRPr="00AF19FD">
        <w:rPr>
          <w:sz w:val="20"/>
          <w:szCs w:val="20"/>
        </w:rPr>
        <w:t xml:space="preserve">проводити </w:t>
      </w:r>
      <w:r w:rsidRPr="00AF19FD">
        <w:rPr>
          <w:sz w:val="20"/>
          <w:szCs w:val="20"/>
        </w:rPr>
        <w:t>тестування системи АПС, розташованої на об'єкті (не менш ніж 1 раз на добу). Тестування здійснюється автоматично;</w:t>
      </w:r>
    </w:p>
    <w:p w:rsidR="008F7E16" w:rsidRPr="00AF19FD" w:rsidRDefault="008F7E16" w:rsidP="008F7E1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color w:val="000000" w:themeColor="text1"/>
          <w:sz w:val="20"/>
          <w:szCs w:val="20"/>
        </w:rPr>
        <w:lastRenderedPageBreak/>
        <w:t>- здійснювати технічне та програмне обслуговування системи пожежної сигналізації  упродовж дії Договору не менше 1 (одного) разу на місяць та, за необхідності, на вимогу Замовника, вести облік такого обслуговування в спеціальному журналі.</w:t>
      </w:r>
    </w:p>
    <w:p w:rsidR="00AF19FD" w:rsidRPr="00AF19FD" w:rsidRDefault="008F7E16" w:rsidP="008F7E1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color w:val="000000" w:themeColor="text1"/>
          <w:sz w:val="20"/>
          <w:szCs w:val="20"/>
        </w:rPr>
        <w:t>- якісно та своєчасно ліквідовувати несправності, які можуть бути усунуті безпосередньо за місцем знаходження сигналізації, за заявкою Замовника</w:t>
      </w:r>
      <w:r w:rsidR="00AF19FD" w:rsidRPr="00AF19FD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:rsidR="008F7E16" w:rsidRPr="00AF19FD" w:rsidRDefault="008F7E16" w:rsidP="008F7E1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color w:val="000000" w:themeColor="text1"/>
          <w:sz w:val="20"/>
          <w:szCs w:val="20"/>
        </w:rPr>
        <w:t>- не розголошувати стороннім особам конфіденційну інформацію, до якої відноситься інформація про: пультові коди, системи сигналізації, систему зв’язку і контролю за здійсненням охорони та іншу інформацію, яка стала йому відома під час надання  послуг за Договором;</w:t>
      </w:r>
    </w:p>
    <w:p w:rsidR="008F7E16" w:rsidRPr="00AF19FD" w:rsidRDefault="008F7E16" w:rsidP="008F7E16">
      <w:pPr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F19FD">
        <w:rPr>
          <w:rFonts w:ascii="Times New Roman" w:hAnsi="Times New Roman"/>
          <w:color w:val="000000" w:themeColor="text1"/>
          <w:sz w:val="20"/>
          <w:szCs w:val="20"/>
        </w:rPr>
        <w:t>- інструктувати уповноважених осіб Замовника про порядок та правила користування сигналізацією</w:t>
      </w:r>
      <w:r w:rsidR="00AF19FD" w:rsidRPr="00AF19FD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BB0C73" w:rsidRDefault="00BB0C73" w:rsidP="00BB0C73">
      <w:pPr>
        <w:rPr>
          <w:rFonts w:ascii="Times New Roman" w:hAnsi="Times New Roman"/>
          <w:color w:val="000000"/>
          <w:sz w:val="20"/>
          <w:szCs w:val="20"/>
        </w:rPr>
      </w:pPr>
    </w:p>
    <w:p w:rsidR="00BB0C73" w:rsidRDefault="00BB0C73" w:rsidP="00BB0C73">
      <w:pPr>
        <w:rPr>
          <w:rFonts w:ascii="Times New Roman" w:hAnsi="Times New Roman"/>
          <w:color w:val="000000"/>
          <w:sz w:val="20"/>
          <w:szCs w:val="20"/>
        </w:rPr>
      </w:pPr>
    </w:p>
    <w:p w:rsidR="00BB0C73" w:rsidRPr="00341663" w:rsidRDefault="00BB0C73" w:rsidP="00BB0C73">
      <w:pPr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color w:val="000000"/>
          <w:sz w:val="20"/>
          <w:szCs w:val="20"/>
        </w:rPr>
        <w:t>Строк надання  послуг: з 01 січня 2026 року по 31.12.2026 року (включно)</w:t>
      </w:r>
    </w:p>
    <w:p w:rsidR="00BB0C73" w:rsidRPr="00341663" w:rsidRDefault="00BB0C73" w:rsidP="00BB0C7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r w:rsidRPr="00341663">
        <w:rPr>
          <w:rFonts w:ascii="Times New Roman" w:hAnsi="Times New Roman"/>
          <w:sz w:val="20"/>
          <w:szCs w:val="20"/>
        </w:rPr>
        <w:t>Умови оплати:</w:t>
      </w:r>
      <w:r w:rsidRPr="00341663">
        <w:rPr>
          <w:rFonts w:ascii="Times New Roman" w:hAnsi="Times New Roman"/>
          <w:color w:val="000000"/>
          <w:sz w:val="20"/>
          <w:szCs w:val="20"/>
        </w:rPr>
        <w:t xml:space="preserve"> </w:t>
      </w:r>
    </w:p>
    <w:tbl>
      <w:tblPr>
        <w:tblW w:w="10410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32"/>
        <w:gridCol w:w="1702"/>
        <w:gridCol w:w="1844"/>
        <w:gridCol w:w="992"/>
        <w:gridCol w:w="1376"/>
        <w:gridCol w:w="1064"/>
      </w:tblGrid>
      <w:tr w:rsidR="00BB0C73" w:rsidRPr="00341663" w:rsidTr="00084CB0">
        <w:tc>
          <w:tcPr>
            <w:tcW w:w="3432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bookmarkStart w:id="0" w:name="_heading=h.2jxsxqh" w:colFirst="0" w:colLast="0"/>
            <w:bookmarkEnd w:id="0"/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Подія</w:t>
            </w:r>
          </w:p>
        </w:tc>
        <w:tc>
          <w:tcPr>
            <w:tcW w:w="1702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Опис</w:t>
            </w:r>
          </w:p>
        </w:tc>
        <w:tc>
          <w:tcPr>
            <w:tcW w:w="1844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 оплати</w:t>
            </w:r>
          </w:p>
        </w:tc>
        <w:tc>
          <w:tcPr>
            <w:tcW w:w="992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Період,</w:t>
            </w:r>
          </w:p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(днів)</w:t>
            </w:r>
          </w:p>
        </w:tc>
        <w:tc>
          <w:tcPr>
            <w:tcW w:w="1376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</w:p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днів</w:t>
            </w:r>
          </w:p>
        </w:tc>
        <w:tc>
          <w:tcPr>
            <w:tcW w:w="1064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Розмір</w:t>
            </w:r>
          </w:p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оплати,</w:t>
            </w:r>
          </w:p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</w:rPr>
              <w:t>(%)</w:t>
            </w:r>
          </w:p>
        </w:tc>
      </w:tr>
      <w:tr w:rsidR="00BB0C73" w:rsidRPr="00341663" w:rsidTr="00084CB0">
        <w:tc>
          <w:tcPr>
            <w:tcW w:w="3432" w:type="dxa"/>
          </w:tcPr>
          <w:p w:rsidR="00BB0C73" w:rsidRPr="00341663" w:rsidRDefault="00BB0C73" w:rsidP="00084CB0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надання послуг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 — </w:t>
            </w:r>
            <w:r w:rsidRPr="003416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оплата буде здійснена після надання послуг. </w:t>
            </w:r>
          </w:p>
        </w:tc>
        <w:tc>
          <w:tcPr>
            <w:tcW w:w="1702" w:type="dxa"/>
          </w:tcPr>
          <w:p w:rsidR="00BB0C73" w:rsidRPr="00341663" w:rsidRDefault="00BB0C73" w:rsidP="00084CB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Згідно актів приймання-передачі наданих послуг</w:t>
            </w:r>
          </w:p>
        </w:tc>
        <w:tc>
          <w:tcPr>
            <w:tcW w:w="1844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Післяплата</w:t>
            </w:r>
            <w:r w:rsidRPr="00341663">
              <w:rPr>
                <w:rFonts w:ascii="Times New Roman" w:hAnsi="Times New Roman"/>
                <w:sz w:val="20"/>
                <w:szCs w:val="20"/>
                <w:highlight w:val="white"/>
              </w:rPr>
              <w:t> </w:t>
            </w:r>
          </w:p>
        </w:tc>
        <w:tc>
          <w:tcPr>
            <w:tcW w:w="992" w:type="dxa"/>
          </w:tcPr>
          <w:p w:rsidR="00BB0C73" w:rsidRPr="00341663" w:rsidRDefault="00BB0C73" w:rsidP="00084C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</w:tcPr>
          <w:p w:rsidR="00BB0C73" w:rsidRPr="00341663" w:rsidRDefault="00BB0C73" w:rsidP="00084CB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 xml:space="preserve">банківських </w:t>
            </w:r>
          </w:p>
        </w:tc>
        <w:tc>
          <w:tcPr>
            <w:tcW w:w="1064" w:type="dxa"/>
          </w:tcPr>
          <w:p w:rsidR="00BB0C73" w:rsidRPr="00341663" w:rsidRDefault="00BB0C73" w:rsidP="00084CB0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4166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</w:tbl>
    <w:p w:rsidR="00BB0C73" w:rsidRPr="00341663" w:rsidRDefault="00BB0C73" w:rsidP="00BB0C73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" w:name="bookmark=id.z337ya" w:colFirst="0" w:colLast="0"/>
      <w:bookmarkEnd w:id="1"/>
    </w:p>
    <w:p w:rsidR="00BB0C73" w:rsidRPr="00341663" w:rsidRDefault="00BB0C73" w:rsidP="00BB0C7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BB0C73" w:rsidRPr="00341663" w:rsidRDefault="00BB0C73" w:rsidP="00BB0C7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60" w:after="6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8F7E16" w:rsidRPr="00AF19FD" w:rsidRDefault="008F7E16" w:rsidP="008F7E16">
      <w:pPr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sectPr w:rsidR="008F7E16" w:rsidRPr="00AF19FD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decimal"/>
        <w:lvlText w:val="%1."/>
        <w:lvlJc w:val="left"/>
      </w:lvl>
    </w:lvlOverride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0A3571"/>
    <w:rsid w:val="00150156"/>
    <w:rsid w:val="0017463C"/>
    <w:rsid w:val="00241ACA"/>
    <w:rsid w:val="003E1390"/>
    <w:rsid w:val="004006F0"/>
    <w:rsid w:val="004D6A2A"/>
    <w:rsid w:val="0051450A"/>
    <w:rsid w:val="0054576F"/>
    <w:rsid w:val="00862892"/>
    <w:rsid w:val="008F7E16"/>
    <w:rsid w:val="00965631"/>
    <w:rsid w:val="00982B56"/>
    <w:rsid w:val="00A42DDD"/>
    <w:rsid w:val="00A42FD8"/>
    <w:rsid w:val="00A75026"/>
    <w:rsid w:val="00AF19FD"/>
    <w:rsid w:val="00AF26FF"/>
    <w:rsid w:val="00B04127"/>
    <w:rsid w:val="00B440C7"/>
    <w:rsid w:val="00B964E1"/>
    <w:rsid w:val="00BB0C73"/>
    <w:rsid w:val="00BC0698"/>
    <w:rsid w:val="00CB04CC"/>
    <w:rsid w:val="00D81DB5"/>
    <w:rsid w:val="00D879C1"/>
    <w:rsid w:val="00E15214"/>
    <w:rsid w:val="00E25AA9"/>
    <w:rsid w:val="00EB28CE"/>
    <w:rsid w:val="00F03AA9"/>
    <w:rsid w:val="00F1627B"/>
    <w:rsid w:val="00F174C6"/>
    <w:rsid w:val="00F32D6C"/>
    <w:rsid w:val="00F373CB"/>
    <w:rsid w:val="00F8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normal"/>
    <w:next w:val="normal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normal"/>
    <w:next w:val="normal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normal"/>
    <w:next w:val="normal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інтервалів Знак"/>
    <w:link w:val="a7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и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у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character" w:customStyle="1" w:styleId="js-apiid">
    <w:name w:val="js-apiid"/>
    <w:basedOn w:val="a0"/>
    <w:rsid w:val="00B44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6038</Words>
  <Characters>3442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user</cp:lastModifiedBy>
  <cp:revision>7</cp:revision>
  <cp:lastPrinted>2024-01-30T10:35:00Z</cp:lastPrinted>
  <dcterms:created xsi:type="dcterms:W3CDTF">2024-12-16T09:35:00Z</dcterms:created>
  <dcterms:modified xsi:type="dcterms:W3CDTF">2025-12-15T09:17:00Z</dcterms:modified>
</cp:coreProperties>
</file>