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EC752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974AC" w:rsidRP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Послуги із заправки та відновлення картриджів до друковано-розмножувальної техніки (код за ЄЗС </w:t>
      </w:r>
      <w:proofErr w:type="spellStart"/>
      <w:r w:rsidR="00D974AC" w:rsidRPr="00D974AC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D974AC" w:rsidRP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 50310000-1 Технічне обслуговування і ремонт офісної техніки)</w:t>
      </w:r>
    </w:p>
    <w:p w:rsidR="00EC7520" w:rsidRDefault="00EC7520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EF50A6" w:rsidRPr="00EC7520" w:rsidRDefault="00EE631C" w:rsidP="00B35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D974AC" w:rsidRPr="00D974A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UA-2026-03-03-003011-a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D974AC" w:rsidRPr="00D974A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253 702,00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D974AC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74AC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D974AC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D974AC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D974AC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D974AC">
        <w:rPr>
          <w:rFonts w:ascii="Times New Roman" w:hAnsi="Times New Roman"/>
          <w:iCs/>
          <w:sz w:val="24"/>
          <w:szCs w:val="24"/>
        </w:rPr>
        <w:t>а 202</w:t>
      </w:r>
      <w:r w:rsidR="00D52254" w:rsidRPr="00D974AC">
        <w:rPr>
          <w:rFonts w:ascii="Times New Roman" w:hAnsi="Times New Roman"/>
          <w:iCs/>
          <w:sz w:val="24"/>
          <w:szCs w:val="24"/>
        </w:rPr>
        <w:t>6</w:t>
      </w:r>
      <w:r w:rsidR="0085423D" w:rsidRPr="00D974AC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D974AC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Pr="00D974AC" w:rsidRDefault="00B35B31" w:rsidP="00EF5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A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EC7520" w:rsidRPr="00D974AC" w:rsidRDefault="00D974AC" w:rsidP="00D974A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4AC">
        <w:rPr>
          <w:rFonts w:ascii="Times New Roman" w:hAnsi="Times New Roman"/>
          <w:sz w:val="24"/>
          <w:szCs w:val="24"/>
        </w:rPr>
        <w:t>Загальний обсяг Послуги із заправки та відновлення картриджів до друковано-розмножувальної техніки: 508  послуг: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"/>
        <w:gridCol w:w="5475"/>
        <w:gridCol w:w="2577"/>
        <w:gridCol w:w="2308"/>
      </w:tblGrid>
      <w:tr w:rsidR="00D974AC" w:rsidRPr="00D974AC" w:rsidTr="000F71F2">
        <w:trPr>
          <w:trHeight w:val="82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Найменування предмета закупівлі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0F71F2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-273" w:right="-111" w:firstLine="1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Кількість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AC" w:rsidRPr="00D974AC" w:rsidRDefault="00D974AC" w:rsidP="0063391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74A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974AC" w:rsidRPr="00D974AC" w:rsidTr="000F71F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Послуги із заправки картриджів до друковано-розмножувальної техніки: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Заправка картриджів до принтера ( НР Р1102,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Canon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LBP 3010B,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Canon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LBP 2900, HPM1536)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Заправка картриджів до принтера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Xerox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Заправка картриджів до принтера HPCP1025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Заправка картриджів до принтера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Oki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MB 472 на 7 тисяч сторінок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D974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Заправка картриджів до принтера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Oki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MB 472 на 3 тисячі сторінок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D974AC" w:rsidRPr="00D974AC" w:rsidTr="000F71F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Послуги із відновлення картриджів до друковано-розмножувальної техніки: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Відновлення картриджів до принтера ( НР Р1102,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CanonLBP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3010B,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CanonLBP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2900, HPM1536)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Відновлення картриджів до принтера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Xerox</w:t>
            </w:r>
            <w:proofErr w:type="spellEnd"/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  <w:r w:rsidRPr="00D974A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 xml:space="preserve">Відновлення картриджів до принтера HPCP1025 </w:t>
            </w:r>
            <w:proofErr w:type="spellStart"/>
            <w:r w:rsidRPr="00D974AC">
              <w:rPr>
                <w:rFonts w:ascii="Times New Roman" w:eastAsia="Calibri" w:hAnsi="Times New Roman"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74A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D974AC" w:rsidRPr="00D974AC" w:rsidTr="000F71F2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Відновлення </w:t>
            </w:r>
            <w:proofErr w:type="spellStart"/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тонер-картриджів</w:t>
            </w:r>
            <w:proofErr w:type="spellEnd"/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принтера </w:t>
            </w:r>
            <w:proofErr w:type="spellStart"/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Oki</w:t>
            </w:r>
            <w:proofErr w:type="spellEnd"/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MB 472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D974AC" w:rsidRPr="00D974AC" w:rsidTr="000F71F2">
        <w:trPr>
          <w:trHeight w:val="255"/>
        </w:trPr>
        <w:tc>
          <w:tcPr>
            <w:tcW w:w="3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AC" w:rsidRPr="00D974AC" w:rsidRDefault="00D974AC" w:rsidP="006339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74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508</w:t>
            </w:r>
          </w:p>
        </w:tc>
      </w:tr>
    </w:tbl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F71F2" w:rsidRDefault="000F71F2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2)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Період надання послуги: з дати укладання договору до 31.12.2026 року; 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3)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Місце надання послуги: картриджі повинні забиратись і повертатись Учасником за місцезнаходженням Замовника: 14013, м. Чернігів, вул. Шевченка, 51а;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4)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Доставка від Замовника картриджів та інших матеріалів необхідних для надання Послуг до сервісного центру (лабораторії) Учасника і назад, здійснюється за рахунок Учасника.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5)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Якість послуг повинна відповідати діючим нормативним актам (для даного виду послуг) на території України, діючим стандартам, технічним умовам, та вимогам, які звичайно пред’являються до послуги даного виду.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6)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картридж не підлягає подальшій експлуатації, Виконавець складає відповідний  акт.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7)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Після заправки або відновлення картриджів, він повинен мати стандартний об’єм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тонера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(згідно з технічними характеристиками картриджів відповідно до стандартів фірм виробників), друк контрастний, з гарною передачею півтонів, без смуг і рисочок, розмитого або нечіткого зображення, затемнення, блідного друку, стороннього фону, в тому числі і на зворотному боці відбитка.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8)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Відповідальність за виконання вимог екологічної безпеки та вимог техніки безпеки при наданні послуг несе Виконавець.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9)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Відповідальність за поломку принтерів у зв'язку із заправкою картриджів неякісним матеріалом при наданні послуг несе Виконавець. В такому випадку ремонт чи заміна принтерів відбувається за рахунок Виконавця.  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10)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Для відновлення працездатності картриджів мають бути використані комплектуючі, які відповідають визначеному типу обладнання від даного виробника, або їх еквівалент.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11)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Учасник має враховувати при розрахунку вартості послуг витрати пов’язані з транспортуванням обладнання з приміщень Замовника до центру обслуговування та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зворотню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доставку відремонтованого обладнання на об’єкт вказаний Замовником.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12)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Заправляти чи відновлювати картридж визначає відповідальний спеціаліст з надання послуг організації Учасника. У разі якщо картридж не підлягає подальшій заправці (відновленню) – він повертається Замовнику разом із відповідним актом.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13)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Заправка та відновлення картриджів здійснюється сумісним для даного типу картриджу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відновлення - з використанням сумісних для даного типу картриджу витратних матеріалів та запчастин. На вимогу Замовника Виконавець протягом 3 робочих днів зобов'язаний надати документи, що підтверджують заправку та відновлення картриджів.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14)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Картриджі після відновлення та/або заправки повинні відпрацювати заявлений виробником картриджів ресурс без погіршення якості друку.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15)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Картриджі передаються Замовнику та повертаються Учаснику у світлозахисній упаковці, маркуються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стікерами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із зазначенням дати надання послуги. Разом з картриджем поставляється тестова сторінка, надрукована з використанням цього картриджа.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16)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 виявлення недоліків по якості Виконавець повинен усунути їх за власний рахунок протягом терміну що зазначено у дефектному акті.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17)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Учасник несе матеріальну відповідальність за устаткування, прийняте на заправку чи відновлення.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18)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Виїзд фахівця Учасника після отримання заявки від Замовника повинен бути протягом 3 годин. Термін виконання послуг – протягом 1 (однієї) доби після надходження заявки від Замовника.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19)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У разі, якщо Учасник (Виконавець) територіально розташований за межами м. Чернігів – надати довідку про наявність власних філій або власних сервісних центрів (лабораторій) у м. Чернігів із зазначенням фактичної адреси та контактних телефонів.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20) Запропоновані Учасником послуги з заправки та відновлення картриджів до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друковано-розмножувальної техніки повинні відповідати наступним технічним вимогам: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Послуги повинні виконуватись у спеціально обладнаному сервісному центрі (лабораторії) на території Учасника.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2. Послуги повинні виконуватись без порушення цілісності картриджів.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3. Послуги повинні виконуватись з використанням оригінальних або сумісних витратних матеріалів та запасних частин.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4. При виконанні послуг з заправки картриджа здійснювати наступні операції: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бункер картриджа від відпрацьованого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тонеру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очищувати та полірувати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фоторецепторний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магнітний вал та вал первинного заряду;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наповнювати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тонером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5. При виконанні послуг з відновлення картриджа здійснювати наступні  операції: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повністю розбирати та очищувати під тиском всі вузли картриджа;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проводити заміну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фоторецепторного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барабану, ракельного ножа та за необхідності валу первинного заряду, магнітного валу та дозуючого леза;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наносити мастило для зменшення коефіцієнта тертя на очищувальне лезо;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очищувати і змащувати струмопровідними мастилами електричні контакти;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здійснювати збирання картриджа;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-</w:t>
      </w: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замінювати чіп картриджа (за наявності </w:t>
      </w:r>
      <w:proofErr w:type="spellStart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чіпа</w:t>
      </w:r>
      <w:proofErr w:type="spellEnd"/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даній моделі).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 необхідності, проводити заміну валу первинного заряду, магнітного валу та дозуючого леза.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>6. Після здійснення заправки чи відновлення картриджів повинна проводитись їх технічна експертиза і тестування на копіювальному апараті або багатофункціональному пристрої.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7. Ресурс роботи картриджа, після виконання послуг, повинен дорівнювати ресурсу роботи заявленим виробником картриджів. 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974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8. Після здійснення заправки або відновлення картриджа він повинен належним чином опломбовуватись (для запобігання доступу у середину картриджа сторонніх предметів) та мати на корпусі фірмову наклейку з відмітками про перелік робіт (послуг), які роботи проводились; дату надання послуг, підпис інженера, який відповідальний за надання послуги та марку виробника витратних матеріалів). </w:t>
      </w:r>
    </w:p>
    <w:p w:rsidR="00D974AC" w:rsidRPr="00D974AC" w:rsidRDefault="00D974AC" w:rsidP="00D974A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D974AC" w:rsidRPr="00D974AC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підписання договору  по 31 грудня 2026 року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Умови оплати</w:t>
      </w:r>
      <w:r w:rsidRPr="00D974AC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: </w:t>
      </w:r>
      <w:r w:rsidR="00D974AC" w:rsidRPr="00D974AC">
        <w:rPr>
          <w:rFonts w:ascii="Times New Roman" w:eastAsia="Times New Roman" w:hAnsi="Times New Roman"/>
          <w:sz w:val="24"/>
          <w:szCs w:val="24"/>
          <w:lang w:eastAsia="en-US"/>
        </w:rPr>
        <w:t>Розрахунки проводяться шляхом перерахування Замовником коштів у безготівковій формі, в гривнях, на поточний рахунок Виконавця до 25 числа місяця наступного за місяць, в якому були надані послуги на підставі акту наданих послуг за умови наявності відкритих асигнувань.</w:t>
      </w:r>
      <w:r w:rsidR="00D974A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D974AC" w:rsidRPr="00D974AC">
        <w:rPr>
          <w:rFonts w:ascii="Times New Roman" w:eastAsia="Times New Roman" w:hAnsi="Times New Roman"/>
          <w:sz w:val="24"/>
          <w:szCs w:val="24"/>
          <w:lang w:eastAsia="en-US"/>
        </w:rPr>
        <w:t>Датою оплати (датою виконання Замовником зобов’язань) є дата зарахування коштів на рахунок Виконавця.  Розрахунки за цим Договором   здійсню</w:t>
      </w:r>
      <w:r w:rsidR="00D974AC">
        <w:rPr>
          <w:rFonts w:ascii="Times New Roman" w:eastAsia="Times New Roman" w:hAnsi="Times New Roman"/>
          <w:sz w:val="24"/>
          <w:szCs w:val="24"/>
          <w:lang w:eastAsia="en-US"/>
        </w:rPr>
        <w:t>ються в безготівковому  вигляді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Кількість послуг:</w:t>
      </w:r>
      <w:r w:rsidR="00D974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508 послуг.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E3A56"/>
    <w:rsid w:val="00BE5F0E"/>
    <w:rsid w:val="00C007B5"/>
    <w:rsid w:val="00C27748"/>
    <w:rsid w:val="00C37221"/>
    <w:rsid w:val="00C40127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6417D"/>
    <w:rsid w:val="00E6742D"/>
    <w:rsid w:val="00E8744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5067A"/>
    <w:rsid w:val="00F679ED"/>
    <w:rsid w:val="00F84DDE"/>
    <w:rsid w:val="00FB5C6B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basedOn w:val="a"/>
    <w:uiPriority w:val="34"/>
    <w:qFormat/>
    <w:rsid w:val="00D97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13</cp:revision>
  <cp:lastPrinted>2022-12-14T16:28:00Z</cp:lastPrinted>
  <dcterms:created xsi:type="dcterms:W3CDTF">2026-04-27T12:03:00Z</dcterms:created>
  <dcterms:modified xsi:type="dcterms:W3CDTF">2026-04-27T12:22:00Z</dcterms:modified>
</cp:coreProperties>
</file>