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61B" w:rsidRPr="001B661B" w:rsidRDefault="001B661B" w:rsidP="001B6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1B66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1B661B" w:rsidRDefault="001B661B" w:rsidP="001B6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1B66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(відповідно до пункту 4¹ постанови КМУ від 11.10.2016 № 710 «Про ефективне використання державних коштів» (зі змінами))</w:t>
      </w:r>
    </w:p>
    <w:p w:rsidR="001B661B" w:rsidRPr="001B661B" w:rsidRDefault="001B661B" w:rsidP="001B66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B661B" w:rsidRDefault="001B661B">
      <w:pPr>
        <w:shd w:val="clear" w:color="auto" w:fill="FFFFFF"/>
        <w:spacing w:after="0" w:line="240" w:lineRule="auto"/>
        <w:ind w:left="0" w:hanging="2"/>
        <w:jc w:val="both"/>
        <w:rPr>
          <w:rFonts w:ascii="Times New Roman" w:hAnsi="Times New Roman"/>
          <w:b/>
          <w:color w:val="000000"/>
          <w:sz w:val="24"/>
          <w:szCs w:val="24"/>
          <w:lang w:val="uk-UA" w:eastAsia="ar-SA"/>
        </w:rPr>
      </w:pPr>
      <w:r w:rsidRPr="00CB4B49">
        <w:rPr>
          <w:rFonts w:ascii="Times New Roman" w:hAnsi="Times New Roman"/>
          <w:b/>
          <w:color w:val="000000"/>
          <w:sz w:val="24"/>
          <w:szCs w:val="24"/>
          <w:lang w:val="uk-UA" w:eastAsia="ar-SA"/>
        </w:rPr>
        <w:t xml:space="preserve">Ідентифікатор </w:t>
      </w:r>
      <w:r w:rsidR="00CB4B49">
        <w:rPr>
          <w:rFonts w:ascii="Times New Roman" w:hAnsi="Times New Roman"/>
          <w:b/>
          <w:color w:val="000000"/>
          <w:sz w:val="24"/>
          <w:szCs w:val="24"/>
          <w:lang w:val="uk-UA" w:eastAsia="ar-SA"/>
        </w:rPr>
        <w:t xml:space="preserve">плану </w:t>
      </w:r>
      <w:r w:rsidRPr="00CB4B49">
        <w:rPr>
          <w:rFonts w:ascii="Times New Roman" w:hAnsi="Times New Roman"/>
          <w:b/>
          <w:color w:val="000000"/>
          <w:sz w:val="24"/>
          <w:szCs w:val="24"/>
          <w:lang w:val="uk-UA" w:eastAsia="ar-SA"/>
        </w:rPr>
        <w:t>закупівлі:</w:t>
      </w:r>
      <w:r>
        <w:rPr>
          <w:rFonts w:ascii="Times New Roman" w:hAnsi="Times New Roman"/>
          <w:b/>
          <w:color w:val="000000"/>
          <w:sz w:val="24"/>
          <w:szCs w:val="24"/>
          <w:lang w:val="uk-UA" w:eastAsia="ar-SA"/>
        </w:rPr>
        <w:t xml:space="preserve"> </w:t>
      </w:r>
      <w:r w:rsidR="00CF545A" w:rsidRPr="00CF545A">
        <w:rPr>
          <w:rFonts w:ascii="Times New Roman" w:hAnsi="Times New Roman"/>
          <w:b/>
          <w:color w:val="000000"/>
          <w:sz w:val="24"/>
          <w:szCs w:val="24"/>
          <w:lang w:val="uk-UA" w:eastAsia="ar-SA"/>
        </w:rPr>
        <w:t>UA-P-2026-10-07-016531-a • cfd5faed75504059a4c84aa704e1a78e</w:t>
      </w:r>
    </w:p>
    <w:p w:rsidR="00CF545A" w:rsidRPr="005D35BD" w:rsidRDefault="00CF545A">
      <w:pPr>
        <w:shd w:val="clear" w:color="auto" w:fill="FFFFFF"/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753ECE" w:rsidRPr="005D35BD" w:rsidRDefault="005A12D7">
      <w:pPr>
        <w:numPr>
          <w:ilvl w:val="0"/>
          <w:numId w:val="1"/>
        </w:numPr>
        <w:tabs>
          <w:tab w:val="left" w:pos="851"/>
        </w:tabs>
        <w:ind w:left="-2" w:firstLine="566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5D35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Детальний опис предмета закупівлі:</w:t>
      </w:r>
    </w:p>
    <w:tbl>
      <w:tblPr>
        <w:tblW w:w="9675" w:type="dxa"/>
        <w:tblInd w:w="-14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left w:w="65" w:type="dxa"/>
        </w:tblCellMar>
        <w:tblLook w:val="0000" w:firstRow="0" w:lastRow="0" w:firstColumn="0" w:lastColumn="0" w:noHBand="0" w:noVBand="0"/>
      </w:tblPr>
      <w:tblGrid>
        <w:gridCol w:w="4409"/>
        <w:gridCol w:w="5266"/>
      </w:tblGrid>
      <w:tr w:rsidR="00753ECE" w:rsidRPr="005D35BD">
        <w:trPr>
          <w:trHeight w:val="552"/>
        </w:trPr>
        <w:tc>
          <w:tcPr>
            <w:tcW w:w="4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5A12D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Назва предмета закупівлі </w:t>
            </w:r>
          </w:p>
        </w:tc>
        <w:tc>
          <w:tcPr>
            <w:tcW w:w="5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5A12D7">
            <w:pP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Природний газ</w:t>
            </w:r>
          </w:p>
        </w:tc>
      </w:tr>
      <w:tr w:rsidR="00753ECE" w:rsidRPr="005D35BD">
        <w:trPr>
          <w:trHeight w:val="552"/>
        </w:trPr>
        <w:tc>
          <w:tcPr>
            <w:tcW w:w="4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5A12D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Код ДК 021:2015 за Єдиним закупівельним словником </w:t>
            </w:r>
          </w:p>
        </w:tc>
        <w:tc>
          <w:tcPr>
            <w:tcW w:w="5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5A12D7">
            <w:pPr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09120000-6 – газове паливо</w:t>
            </w:r>
          </w:p>
        </w:tc>
      </w:tr>
      <w:tr w:rsidR="00753ECE" w:rsidRPr="005D35BD" w:rsidTr="00CF545A">
        <w:trPr>
          <w:trHeight w:val="1830"/>
        </w:trPr>
        <w:tc>
          <w:tcPr>
            <w:tcW w:w="4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5A12D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bookmarkStart w:id="0" w:name="_heading=h.6nupd4wi4rmk"/>
            <w:bookmarkEnd w:id="0"/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Назви товару номенклатурної позиції предмета закупівлі та код товару, визначеного згідно з Єдиним закупівельним словником, що найбільше відповідає назві номенклатурної позиції предмета закупівлі</w:t>
            </w:r>
          </w:p>
        </w:tc>
        <w:tc>
          <w:tcPr>
            <w:tcW w:w="5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5A12D7">
            <w:pP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природний газ: 09123000-7 – природний газ</w:t>
            </w:r>
          </w:p>
        </w:tc>
      </w:tr>
      <w:tr w:rsidR="00753ECE" w:rsidRPr="005D35BD">
        <w:trPr>
          <w:trHeight w:val="632"/>
        </w:trPr>
        <w:tc>
          <w:tcPr>
            <w:tcW w:w="4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5A12D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Одиниці виміру</w:t>
            </w:r>
          </w:p>
        </w:tc>
        <w:tc>
          <w:tcPr>
            <w:tcW w:w="5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</w:tcPr>
          <w:p w:rsidR="00753ECE" w:rsidRPr="005D35BD" w:rsidRDefault="005A12D7">
            <w:pP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тисяча кубічних </w:t>
            </w:r>
            <w:r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метр</w:t>
            </w:r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(тис. </w:t>
            </w:r>
            <w:proofErr w:type="spellStart"/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куб.м</w:t>
            </w:r>
            <w:proofErr w:type="spellEnd"/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.)</w:t>
            </w:r>
          </w:p>
          <w:p w:rsidR="00753ECE" w:rsidRPr="005D35BD" w:rsidRDefault="00753ECE">
            <w:pP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53ECE" w:rsidRPr="005D35BD">
        <w:trPr>
          <w:trHeight w:val="632"/>
        </w:trPr>
        <w:tc>
          <w:tcPr>
            <w:tcW w:w="4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5A12D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uk-UA"/>
              </w:rPr>
            </w:pPr>
            <w:r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Кількість (обсяг), </w:t>
            </w:r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тис. </w:t>
            </w:r>
            <w:proofErr w:type="spellStart"/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куб.м</w:t>
            </w:r>
            <w:proofErr w:type="spellEnd"/>
            <w:r w:rsidRPr="005D35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DF513B" w:rsidP="00F86FEC">
            <w:pPr>
              <w:spacing w:after="0" w:line="240" w:lineRule="auto"/>
              <w:ind w:left="0" w:hanging="2"/>
              <w:jc w:val="both"/>
              <w:rPr>
                <w:lang w:val="uk-UA"/>
              </w:rPr>
            </w:pPr>
            <w:r w:rsidRPr="00DF51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="000B3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</w:tr>
      <w:tr w:rsidR="00753ECE" w:rsidRPr="005D35BD">
        <w:trPr>
          <w:trHeight w:val="632"/>
        </w:trPr>
        <w:tc>
          <w:tcPr>
            <w:tcW w:w="4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5A12D7">
            <w:pPr>
              <w:spacing w:line="240" w:lineRule="auto"/>
              <w:ind w:left="0" w:hanging="2"/>
              <w:rPr>
                <w:lang w:val="uk-UA"/>
              </w:rPr>
            </w:pPr>
            <w:r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Місце поставки товару</w:t>
            </w:r>
          </w:p>
        </w:tc>
        <w:tc>
          <w:tcPr>
            <w:tcW w:w="5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</w:tcPr>
          <w:p w:rsidR="00753ECE" w:rsidRPr="0057616C" w:rsidRDefault="0057616C" w:rsidP="005A12D7">
            <w:pPr>
              <w:spacing w:after="0"/>
              <w:jc w:val="both"/>
            </w:pPr>
            <w:r w:rsidRPr="0057616C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uk-UA"/>
              </w:rPr>
              <w:t>Місце поставки товарів: Україна, Чернівецька область, за об’єктами УДМС у Чернівецькій області  які приєднані до газотранспортної мережі.</w:t>
            </w:r>
          </w:p>
        </w:tc>
      </w:tr>
      <w:tr w:rsidR="00753ECE" w:rsidRPr="005D35BD">
        <w:trPr>
          <w:trHeight w:val="632"/>
        </w:trPr>
        <w:tc>
          <w:tcPr>
            <w:tcW w:w="440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  <w:vAlign w:val="center"/>
          </w:tcPr>
          <w:p w:rsidR="00753ECE" w:rsidRPr="005D35BD" w:rsidRDefault="005A12D7">
            <w:pPr>
              <w:spacing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Строк поставки товару</w:t>
            </w:r>
          </w:p>
        </w:tc>
        <w:tc>
          <w:tcPr>
            <w:tcW w:w="5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65" w:type="dxa"/>
            </w:tcMar>
          </w:tcPr>
          <w:p w:rsidR="00753ECE" w:rsidRPr="005D35BD" w:rsidRDefault="00DF513B" w:rsidP="00DF513B">
            <w:pPr>
              <w:spacing w:after="0" w:line="240" w:lineRule="auto"/>
              <w:ind w:left="0" w:firstLine="0"/>
              <w:jc w:val="both"/>
              <w:rPr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жовтень </w:t>
            </w:r>
            <w:r w:rsidR="000B3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2026 до 31.03</w:t>
            </w:r>
            <w:r w:rsidR="000B37B9"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  <w:r w:rsidR="000B37B9" w:rsidRPr="005D3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включно.</w:t>
            </w:r>
          </w:p>
        </w:tc>
      </w:tr>
    </w:tbl>
    <w:p w:rsidR="00753ECE" w:rsidRPr="005D35BD" w:rsidRDefault="00753ECE">
      <w:pPr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CB4B49" w:rsidRDefault="00CB4B49" w:rsidP="0048606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2. Ф</w:t>
      </w:r>
      <w:r w:rsidRPr="00CB4B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ізико-хімічні показники природного газу</w:t>
      </w:r>
    </w:p>
    <w:p w:rsidR="0048606E" w:rsidRPr="0048606E" w:rsidRDefault="0048606E" w:rsidP="0048606E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860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 розрахункову одиницю газу приймається один метр кубічний (м3), приведений до стандартних умов: температура (t) 293,18 К (20оС), тиск газу (Р) 101,325 кПа (760 мм </w:t>
      </w:r>
      <w:proofErr w:type="spellStart"/>
      <w:r w:rsidRPr="0048606E">
        <w:rPr>
          <w:rFonts w:ascii="Times New Roman" w:eastAsia="Times New Roman" w:hAnsi="Times New Roman" w:cs="Times New Roman"/>
          <w:sz w:val="24"/>
          <w:szCs w:val="24"/>
          <w:lang w:val="uk-UA"/>
        </w:rPr>
        <w:t>рт</w:t>
      </w:r>
      <w:proofErr w:type="spellEnd"/>
      <w:r w:rsidRPr="004860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ст.). </w:t>
      </w:r>
    </w:p>
    <w:p w:rsidR="00B71078" w:rsidRDefault="0048606E" w:rsidP="00B71078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8606E">
        <w:rPr>
          <w:rFonts w:ascii="Times New Roman" w:eastAsia="Times New Roman" w:hAnsi="Times New Roman" w:cs="Times New Roman"/>
          <w:sz w:val="24"/>
          <w:szCs w:val="24"/>
          <w:lang w:val="uk-UA"/>
        </w:rPr>
        <w:t>Фізико-хімічні показники природного газу, який передається Постачальником Споживачеві у пунктах приймання-передачі, повинні відповідати вимогам, визначеними розділом ІІІ Кодексу ГТС та Кодексом ГРМ.</w:t>
      </w:r>
    </w:p>
    <w:p w:rsidR="00753ECE" w:rsidRPr="00E06C79" w:rsidRDefault="005A12D7" w:rsidP="00B71078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D35BD">
        <w:rPr>
          <w:rFonts w:ascii="Times New Roman" w:eastAsia="Times New Roman" w:hAnsi="Times New Roman" w:cs="Times New Roman"/>
          <w:sz w:val="24"/>
          <w:szCs w:val="24"/>
          <w:lang w:val="uk-UA"/>
        </w:rPr>
        <w:tab/>
      </w:r>
    </w:p>
    <w:p w:rsidR="009A35B1" w:rsidRDefault="00CB4B49" w:rsidP="009A35B1">
      <w:pPr>
        <w:pStyle w:val="ad"/>
        <w:jc w:val="both"/>
        <w:rPr>
          <w:rFonts w:ascii="Times New Roman" w:hAnsi="Times New Roman"/>
          <w:sz w:val="24"/>
          <w:szCs w:val="24"/>
          <w:lang w:val="uk-UA"/>
        </w:rPr>
      </w:pPr>
      <w:r w:rsidRPr="00CB4B4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3</w:t>
      </w:r>
      <w:r w:rsidR="00E06C79" w:rsidRPr="00CB4B49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</w:t>
      </w:r>
      <w:r w:rsidR="00E06C79" w:rsidRPr="00E06C7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E06C79" w:rsidRPr="00E06C79">
        <w:rPr>
          <w:rFonts w:ascii="Times New Roman" w:hAnsi="Times New Roman"/>
          <w:b/>
          <w:spacing w:val="7"/>
          <w:sz w:val="24"/>
          <w:szCs w:val="24"/>
          <w:lang w:val="uk-UA"/>
        </w:rPr>
        <w:t xml:space="preserve">Очікувана вартість предмета закупівлі: </w:t>
      </w:r>
      <w:r w:rsidR="00B71078">
        <w:rPr>
          <w:rFonts w:ascii="Times New Roman" w:hAnsi="Times New Roman"/>
          <w:b/>
          <w:spacing w:val="7"/>
          <w:sz w:val="24"/>
          <w:szCs w:val="24"/>
          <w:lang w:val="uk-UA"/>
        </w:rPr>
        <w:t xml:space="preserve">383 683,50 </w:t>
      </w:r>
      <w:r w:rsidR="000B37B9" w:rsidRPr="007025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грн. з ПДВ</w:t>
      </w:r>
      <w:r w:rsidR="00E06C79" w:rsidRPr="00E06C79">
        <w:rPr>
          <w:rFonts w:ascii="Times New Roman" w:hAnsi="Times New Roman"/>
          <w:b/>
          <w:spacing w:val="7"/>
          <w:sz w:val="24"/>
          <w:szCs w:val="24"/>
          <w:lang w:val="uk-UA"/>
        </w:rPr>
        <w:t xml:space="preserve">. </w:t>
      </w:r>
      <w:r w:rsidR="009A35B1" w:rsidRPr="009A35B1">
        <w:rPr>
          <w:rFonts w:ascii="Times New Roman" w:hAnsi="Times New Roman"/>
          <w:spacing w:val="7"/>
          <w:sz w:val="24"/>
          <w:szCs w:val="24"/>
          <w:lang w:val="uk-UA"/>
        </w:rPr>
        <w:t>Очікувана вартість на 2026 рік: 127 894,5 грн</w:t>
      </w:r>
      <w:r w:rsidR="009A35B1">
        <w:rPr>
          <w:rFonts w:ascii="Times New Roman" w:hAnsi="Times New Roman"/>
          <w:spacing w:val="7"/>
          <w:sz w:val="24"/>
          <w:szCs w:val="24"/>
          <w:lang w:val="uk-UA"/>
        </w:rPr>
        <w:t xml:space="preserve"> з ПДВ, на </w:t>
      </w:r>
      <w:r w:rsidR="009A35B1" w:rsidRPr="009A35B1">
        <w:rPr>
          <w:rFonts w:ascii="Times New Roman" w:hAnsi="Times New Roman"/>
          <w:spacing w:val="7"/>
          <w:sz w:val="24"/>
          <w:szCs w:val="24"/>
          <w:lang w:val="uk-UA"/>
        </w:rPr>
        <w:t>2027 рік</w:t>
      </w:r>
      <w:r w:rsidR="009A35B1">
        <w:rPr>
          <w:rFonts w:ascii="Times New Roman" w:hAnsi="Times New Roman"/>
          <w:spacing w:val="7"/>
          <w:sz w:val="24"/>
          <w:szCs w:val="24"/>
          <w:lang w:val="uk-UA"/>
        </w:rPr>
        <w:t>: 255 789,00 грн. з ПДВ.</w:t>
      </w:r>
    </w:p>
    <w:p w:rsidR="00B71078" w:rsidRPr="00CF545A" w:rsidRDefault="00E06C79" w:rsidP="00CF545A">
      <w:pPr>
        <w:pStyle w:val="ad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06C79">
        <w:rPr>
          <w:rFonts w:ascii="Times New Roman" w:hAnsi="Times New Roman"/>
          <w:sz w:val="24"/>
          <w:szCs w:val="24"/>
          <w:lang w:val="uk-UA"/>
        </w:rPr>
        <w:t xml:space="preserve">Очікувана вартість визначена </w:t>
      </w:r>
      <w:r w:rsidR="00B71078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="00B71078" w:rsidRPr="00844EAC">
        <w:rPr>
          <w:rFonts w:ascii="Times New Roman" w:eastAsia="Times New Roman" w:hAnsi="Times New Roman" w:cs="Times New Roman"/>
          <w:sz w:val="24"/>
          <w:szCs w:val="24"/>
          <w:lang w:val="uk-UA"/>
        </w:rPr>
        <w:t>ідповідно до Положення</w:t>
      </w:r>
      <w:r w:rsidR="009A35B1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B71078" w:rsidRPr="00844E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9A35B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затвердженого Постановою </w:t>
      </w:r>
      <w:r w:rsidR="009A35B1" w:rsidRPr="00A51208">
        <w:rPr>
          <w:rFonts w:ascii="Times New Roman" w:eastAsia="Times New Roman" w:hAnsi="Times New Roman" w:cs="Times New Roman"/>
          <w:sz w:val="24"/>
          <w:szCs w:val="24"/>
          <w:lang w:val="uk-UA"/>
        </w:rPr>
        <w:t>Кабінету Міністрів України №812 від 19 липня 2022 року</w:t>
      </w:r>
      <w:r w:rsidR="009A35B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згідно якого </w:t>
      </w:r>
      <w:r w:rsidR="009A35B1" w:rsidRPr="00844E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B71078" w:rsidRPr="00844E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ТОВ «Газопостачальна компанія «Нафтогаз </w:t>
      </w:r>
      <w:proofErr w:type="spellStart"/>
      <w:r w:rsidR="00B71078" w:rsidRPr="00844EAC">
        <w:rPr>
          <w:rFonts w:ascii="Times New Roman" w:eastAsia="Times New Roman" w:hAnsi="Times New Roman" w:cs="Times New Roman"/>
          <w:sz w:val="24"/>
          <w:szCs w:val="24"/>
          <w:lang w:val="uk-UA"/>
        </w:rPr>
        <w:t>Трейдинг</w:t>
      </w:r>
      <w:proofErr w:type="spellEnd"/>
      <w:r w:rsidR="00B71078" w:rsidRPr="00844EA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</w:t>
      </w:r>
      <w:r w:rsidR="00CF545A" w:rsidRPr="009A154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визначено постачальником природного газу для бюджетних установ на території України в рамках дії постанови про покладення спеціальних обов’язкі</w:t>
      </w:r>
      <w:r w:rsidR="00CF545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в (ПСО) до 31 березня 2027 року </w:t>
      </w:r>
      <w:r w:rsidR="00B71078" w:rsidRPr="00844EAC">
        <w:rPr>
          <w:rFonts w:ascii="Times New Roman" w:eastAsia="Times New Roman" w:hAnsi="Times New Roman" w:cs="Times New Roman"/>
          <w:sz w:val="24"/>
          <w:szCs w:val="24"/>
          <w:lang w:val="uk-UA"/>
        </w:rPr>
        <w:t>за спеціальною ціною.</w:t>
      </w:r>
      <w:r w:rsidR="00B71078" w:rsidRPr="00873486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</w:p>
    <w:p w:rsidR="00B71078" w:rsidRDefault="00B71078" w:rsidP="00CB4B49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bookmarkStart w:id="1" w:name="_GoBack"/>
      <w:bookmarkEnd w:id="1"/>
      <w:r w:rsidRPr="000253D0">
        <w:rPr>
          <w:rFonts w:ascii="Times New Roman" w:eastAsia="Times New Roman" w:hAnsi="Times New Roman" w:cs="Times New Roman"/>
          <w:sz w:val="24"/>
          <w:szCs w:val="24"/>
          <w:lang w:val="uk-UA"/>
        </w:rPr>
        <w:t>Ціна газу становить 16 390 гривень з урахуванням податку на додану вартість за 1000 куб. метрів газу;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0253D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крім того, до ціни додається тариф* на послуги транспортування природного газу для внутрішньої точки виходу з газотранспортної системи – 501,97 грн. без ПДВ, коефіцієнт, який застосовується при замовленні потужності на добу наперед у відповідному періоді на рівні 1,10 умовних одиниць, всього з коефіцієнтом – 552,167 грн., крім того ПДВ 20% – 110,43 грн., всього з ПДВ – 662,60 грн. за 1000 куб. м., згідно з постановою НКРЕКП </w:t>
      </w:r>
      <w:r w:rsidRPr="000253D0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від 30 грудня 2024 року № 2387 «Про встановлення тарифів для ТОВ «ОПЕРАТОР ГТС УКРАЇНИ» на послуги транспортування природного газу для точок входу і точок виходу на регуляторний період 2025 – 2029 років»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7025B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Всього ціна газу за 1000 куб. м з ПДВ, з урахуванням тарифу на послуги транспортування та коефіцієнту, який застосовується при замовленні потужності на добу наперед становить </w:t>
      </w:r>
      <w:r w:rsidRPr="000253D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17 052,60</w:t>
      </w:r>
      <w:r w:rsidRPr="007025B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грн.</w:t>
      </w:r>
    </w:p>
    <w:p w:rsidR="00CB4B49" w:rsidRPr="00CB4B49" w:rsidRDefault="00CB4B49" w:rsidP="00CB4B49">
      <w:p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E06C79" w:rsidRDefault="00CB4B49" w:rsidP="00E06C79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r w:rsidRPr="00CB4B49">
        <w:rPr>
          <w:b/>
        </w:rPr>
        <w:t xml:space="preserve">4. </w:t>
      </w:r>
      <w:r w:rsidR="00E06C79" w:rsidRPr="00CB4B49">
        <w:rPr>
          <w:b/>
        </w:rPr>
        <w:t>Розмір бюджетного призначення</w:t>
      </w:r>
      <w:bookmarkStart w:id="2" w:name="w1_2"/>
      <w:r w:rsidR="009A35B1" w:rsidRPr="00CB4B49">
        <w:rPr>
          <w:b/>
        </w:rPr>
        <w:t xml:space="preserve"> </w:t>
      </w:r>
      <w:r w:rsidR="009A35B1">
        <w:t xml:space="preserve">на осінь 2026 року становить </w:t>
      </w:r>
      <w:r w:rsidR="009A35B1" w:rsidRPr="009A35B1">
        <w:rPr>
          <w:spacing w:val="7"/>
        </w:rPr>
        <w:t>127 894,5 грн</w:t>
      </w:r>
      <w:r w:rsidR="009A35B1">
        <w:rPr>
          <w:spacing w:val="7"/>
        </w:rPr>
        <w:t xml:space="preserve"> з ПДВ</w:t>
      </w:r>
      <w:r>
        <w:rPr>
          <w:spacing w:val="7"/>
        </w:rPr>
        <w:t xml:space="preserve"> згідно </w:t>
      </w:r>
      <w:r>
        <w:rPr>
          <w:iCs/>
        </w:rPr>
        <w:t>Кошторису</w:t>
      </w:r>
      <w:r w:rsidR="00C479B1">
        <w:rPr>
          <w:iCs/>
        </w:rPr>
        <w:t xml:space="preserve"> </w:t>
      </w:r>
      <w:r>
        <w:rPr>
          <w:iCs/>
        </w:rPr>
        <w:t>на 2026 рік</w:t>
      </w:r>
      <w:r>
        <w:rPr>
          <w:spacing w:val="7"/>
        </w:rPr>
        <w:t xml:space="preserve">, на </w:t>
      </w:r>
      <w:r w:rsidR="00E06C79" w:rsidRPr="00E375F9">
        <w:t xml:space="preserve"> </w:t>
      </w:r>
      <w:r>
        <w:t xml:space="preserve">2027 рік </w:t>
      </w:r>
      <w:r w:rsidR="00E06C79">
        <w:t xml:space="preserve">визначається </w:t>
      </w:r>
      <w:r w:rsidR="000B37B9">
        <w:t xml:space="preserve">плановими показниками згідно бюджетної декларації на </w:t>
      </w:r>
      <w:r w:rsidR="00E06C79">
        <w:t>202</w:t>
      </w:r>
      <w:r>
        <w:t>7- 2029</w:t>
      </w:r>
      <w:r w:rsidR="00E06C79">
        <w:t xml:space="preserve"> </w:t>
      </w:r>
      <w:proofErr w:type="spellStart"/>
      <w:r w:rsidR="00E06C79">
        <w:t>р.</w:t>
      </w:r>
      <w:r>
        <w:t>р</w:t>
      </w:r>
      <w:proofErr w:type="spellEnd"/>
      <w:r>
        <w:t>.</w:t>
      </w:r>
      <w:r w:rsidR="00E06C79">
        <w:t xml:space="preserve"> </w:t>
      </w:r>
    </w:p>
    <w:bookmarkEnd w:id="2"/>
    <w:p w:rsidR="00CB4B49" w:rsidRPr="00CB4B49" w:rsidRDefault="00F86FEC" w:rsidP="00CB4B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Закупівля</w:t>
      </w:r>
      <w:r w:rsidR="00CB4B49" w:rsidRPr="00CB4B4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підставі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 xml:space="preserve"> </w:t>
      </w:r>
      <w:r w:rsidR="00CB4B49" w:rsidRPr="00CB4B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  <w:lang w:val="uk-UA"/>
        </w:rPr>
        <w:t>абзацу п’ятого пункту 9 Особливостей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 xml:space="preserve">, а саме: закупівля замовниками, що є споживачами відповідно до статті 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12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val="uk-UA"/>
        </w:rPr>
        <w:t>1</w:t>
      </w:r>
      <w:r w:rsidR="00CB4B49" w:rsidRPr="00CB4B4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>Закону України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 xml:space="preserve"> «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>Про ринок природного газу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»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 xml:space="preserve">, природного газу у суб’єкта ринку природного газу, на якого Кабінетом Міністрів України відповідно до Закону України 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«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>Про ринок природного газу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»</w:t>
      </w:r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 xml:space="preserve"> покладено спеціальні обов’язки для забезпечення загальносуспільних інтересів у процесі функціонування ринку природного газу, а також закупівля природного газу таким суб’єктом ринку для забезпечення виконання спеціальних обов’язків може здійснюватися без застосування процедур </w:t>
      </w:r>
      <w:proofErr w:type="spellStart"/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>закупівель</w:t>
      </w:r>
      <w:proofErr w:type="spellEnd"/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 xml:space="preserve">/спрощених </w:t>
      </w:r>
      <w:proofErr w:type="spellStart"/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>закупівель</w:t>
      </w:r>
      <w:proofErr w:type="spellEnd"/>
      <w:r w:rsidR="00CB4B49" w:rsidRPr="00CB4B49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lang w:val="uk-UA"/>
        </w:rPr>
        <w:t xml:space="preserve">, визначених Законом та цими особливостями </w:t>
      </w:r>
      <w:r w:rsidR="00CB4B49" w:rsidRPr="00CB4B49">
        <w:rPr>
          <w:rFonts w:ascii="Times New Roman" w:eastAsia="Times New Roman" w:hAnsi="Times New Roman" w:cs="Times New Roman"/>
          <w:sz w:val="24"/>
          <w:szCs w:val="24"/>
          <w:highlight w:val="white"/>
          <w:lang w:val="uk-UA"/>
        </w:rPr>
        <w:t>і укладення договору.</w:t>
      </w:r>
    </w:p>
    <w:p w:rsidR="00753ECE" w:rsidRPr="00CB4B49" w:rsidRDefault="00753ECE">
      <w:pPr>
        <w:tabs>
          <w:tab w:val="left" w:pos="284"/>
          <w:tab w:val="left" w:pos="993"/>
          <w:tab w:val="left" w:pos="1560"/>
        </w:tabs>
        <w:spacing w:after="0" w:line="276" w:lineRule="auto"/>
        <w:ind w:firstLine="0"/>
        <w:jc w:val="both"/>
        <w:rPr>
          <w:lang w:val="uk-UA"/>
        </w:rPr>
      </w:pPr>
    </w:p>
    <w:sectPr w:rsidR="00753ECE" w:rsidRPr="00CB4B49">
      <w:pgSz w:w="11906" w:h="16838"/>
      <w:pgMar w:top="850" w:right="850" w:bottom="850" w:left="1417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452B63"/>
    <w:multiLevelType w:val="multilevel"/>
    <w:tmpl w:val="47948D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position w:val="0"/>
        <w:sz w:val="22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position w:val="0"/>
        <w:sz w:val="22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position w:val="0"/>
        <w:sz w:val="22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position w:val="0"/>
        <w:sz w:val="22"/>
        <w:vertAlign w:val="baseline"/>
      </w:rPr>
    </w:lvl>
  </w:abstractNum>
  <w:abstractNum w:abstractNumId="1">
    <w:nsid w:val="1C1F04E8"/>
    <w:multiLevelType w:val="multilevel"/>
    <w:tmpl w:val="BA920CC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1C384B17"/>
    <w:multiLevelType w:val="multilevel"/>
    <w:tmpl w:val="05F6FBF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CE"/>
    <w:rsid w:val="000B37B9"/>
    <w:rsid w:val="000C034E"/>
    <w:rsid w:val="001B661B"/>
    <w:rsid w:val="001C653A"/>
    <w:rsid w:val="0048606E"/>
    <w:rsid w:val="0057616C"/>
    <w:rsid w:val="005A12D7"/>
    <w:rsid w:val="005C0B58"/>
    <w:rsid w:val="005D35BD"/>
    <w:rsid w:val="00646133"/>
    <w:rsid w:val="00753ECE"/>
    <w:rsid w:val="00897124"/>
    <w:rsid w:val="009A35B1"/>
    <w:rsid w:val="009B3D41"/>
    <w:rsid w:val="00A51208"/>
    <w:rsid w:val="00AE34A1"/>
    <w:rsid w:val="00B71078"/>
    <w:rsid w:val="00C479B1"/>
    <w:rsid w:val="00CB4B49"/>
    <w:rsid w:val="00CF545A"/>
    <w:rsid w:val="00DF513B"/>
    <w:rsid w:val="00E06C79"/>
    <w:rsid w:val="00F86FEC"/>
    <w:rsid w:val="00F9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5AD2F9-0E04-4067-AA09-31856088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Cs w:val="22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 w:line="259" w:lineRule="auto"/>
      <w:ind w:left="-1" w:hanging="1"/>
      <w:textAlignment w:val="top"/>
      <w:outlineLvl w:val="0"/>
    </w:pPr>
    <w:rPr>
      <w:color w:val="00000A"/>
      <w:sz w:val="22"/>
      <w:lang w:eastAsia="en-US"/>
    </w:rPr>
  </w:style>
  <w:style w:type="paragraph" w:styleId="1">
    <w:name w:val="heading 1"/>
    <w:basedOn w:val="a"/>
    <w:next w:val="a"/>
    <w:qFormat/>
    <w:pPr>
      <w:keepNext/>
      <w:spacing w:after="0" w:line="240" w:lineRule="auto"/>
      <w:ind w:right="-567"/>
      <w:jc w:val="both"/>
    </w:pPr>
    <w:rPr>
      <w:rFonts w:ascii="Times New Roman" w:eastAsia="Times New Roman" w:hAnsi="Times New Roman"/>
      <w:b/>
      <w:i/>
      <w:sz w:val="28"/>
      <w:szCs w:val="20"/>
      <w:lang w:val="uk-UA" w:eastAsia="ru-RU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Pr>
      <w:rFonts w:ascii="Times New Roman" w:eastAsia="Times New Roman" w:hAnsi="Times New Roman" w:cs="Times New Roman"/>
      <w:w w:val="100"/>
      <w:position w:val="0"/>
      <w:sz w:val="24"/>
      <w:szCs w:val="24"/>
      <w:effect w:val="none"/>
      <w:vertAlign w:val="baseline"/>
      <w:em w:val="none"/>
      <w:lang w:val="uk-UA" w:eastAsia="uk-UA"/>
    </w:rPr>
  </w:style>
  <w:style w:type="character" w:customStyle="1" w:styleId="a4">
    <w:name w:val="Название Знак"/>
    <w:qFormat/>
    <w:rPr>
      <w:rFonts w:ascii="Cambria" w:hAnsi="Cambria" w:cs="Times New Roman"/>
      <w:b/>
      <w:bCs/>
      <w:w w:val="100"/>
      <w:kern w:val="2"/>
      <w:position w:val="0"/>
      <w:sz w:val="32"/>
      <w:szCs w:val="32"/>
      <w:effect w:val="none"/>
      <w:vertAlign w:val="baseline"/>
      <w:em w:val="none"/>
    </w:rPr>
  </w:style>
  <w:style w:type="character" w:customStyle="1" w:styleId="a5">
    <w:name w:val="Заголовок Знак"/>
    <w:qFormat/>
    <w:rPr>
      <w:rFonts w:ascii="Calibri Light" w:eastAsia="Times New Roman" w:hAnsi="Calibri Light" w:cs="Times New Roman"/>
      <w:spacing w:val="-10"/>
      <w:w w:val="100"/>
      <w:kern w:val="2"/>
      <w:position w:val="0"/>
      <w:sz w:val="56"/>
      <w:szCs w:val="56"/>
      <w:effect w:val="none"/>
      <w:vertAlign w:val="baseline"/>
      <w:em w:val="none"/>
    </w:rPr>
  </w:style>
  <w:style w:type="character" w:customStyle="1" w:styleId="20">
    <w:name w:val="Абзац списка Знак;Список уровня 2 Знак"/>
    <w:qFormat/>
    <w:rPr>
      <w:w w:val="100"/>
      <w:position w:val="0"/>
      <w:sz w:val="22"/>
      <w:szCs w:val="22"/>
      <w:effect w:val="none"/>
      <w:vertAlign w:val="baseline"/>
      <w:em w:val="none"/>
      <w:lang w:val="ru-RU" w:eastAsia="en-US"/>
    </w:rPr>
  </w:style>
  <w:style w:type="character" w:customStyle="1" w:styleId="rvts0">
    <w:name w:val="rvts0"/>
    <w:basedOn w:val="a0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a6">
    <w:name w:val="Текст выноски Знак"/>
    <w:qFormat/>
    <w:rPr>
      <w:rFonts w:ascii="Segoe UI" w:hAnsi="Segoe UI" w:cs="Segoe UI"/>
      <w:w w:val="100"/>
      <w:position w:val="0"/>
      <w:sz w:val="18"/>
      <w:szCs w:val="18"/>
      <w:effect w:val="none"/>
      <w:vertAlign w:val="baseline"/>
      <w:em w:val="none"/>
      <w:lang w:eastAsia="en-US"/>
    </w:rPr>
  </w:style>
  <w:style w:type="character" w:customStyle="1" w:styleId="10">
    <w:name w:val="Заголовок 1 Знак"/>
    <w:qFormat/>
    <w:rPr>
      <w:rFonts w:ascii="Times New Roman" w:eastAsia="Times New Roman" w:hAnsi="Times New Roman"/>
      <w:b/>
      <w:i/>
      <w:w w:val="100"/>
      <w:position w:val="0"/>
      <w:sz w:val="28"/>
      <w:effect w:val="none"/>
      <w:vertAlign w:val="baseline"/>
      <w:em w:val="none"/>
      <w:lang w:val="uk-UA"/>
    </w:rPr>
  </w:style>
  <w:style w:type="character" w:customStyle="1" w:styleId="ListLabel1">
    <w:name w:val="ListLabel 1"/>
    <w:qFormat/>
    <w:rPr>
      <w:rFonts w:ascii="Times New Roman" w:hAnsi="Times New Roman"/>
      <w:b/>
      <w:position w:val="0"/>
      <w:sz w:val="24"/>
      <w:vertAlign w:val="baseline"/>
    </w:rPr>
  </w:style>
  <w:style w:type="character" w:customStyle="1" w:styleId="ListLabel2">
    <w:name w:val="ListLabel 2"/>
    <w:qFormat/>
    <w:rPr>
      <w:position w:val="0"/>
      <w:sz w:val="22"/>
      <w:vertAlign w:val="baseline"/>
    </w:rPr>
  </w:style>
  <w:style w:type="character" w:customStyle="1" w:styleId="ListLabel3">
    <w:name w:val="ListLabel 3"/>
    <w:qFormat/>
    <w:rPr>
      <w:position w:val="0"/>
      <w:sz w:val="22"/>
      <w:vertAlign w:val="baseline"/>
    </w:rPr>
  </w:style>
  <w:style w:type="character" w:customStyle="1" w:styleId="ListLabel4">
    <w:name w:val="ListLabel 4"/>
    <w:qFormat/>
    <w:rPr>
      <w:position w:val="0"/>
      <w:sz w:val="22"/>
      <w:vertAlign w:val="baseline"/>
    </w:rPr>
  </w:style>
  <w:style w:type="character" w:customStyle="1" w:styleId="ListLabel5">
    <w:name w:val="ListLabel 5"/>
    <w:qFormat/>
    <w:rPr>
      <w:position w:val="0"/>
      <w:sz w:val="22"/>
      <w:vertAlign w:val="baseline"/>
    </w:rPr>
  </w:style>
  <w:style w:type="character" w:customStyle="1" w:styleId="ListLabel6">
    <w:name w:val="ListLabel 6"/>
    <w:qFormat/>
    <w:rPr>
      <w:position w:val="0"/>
      <w:sz w:val="22"/>
      <w:vertAlign w:val="baseline"/>
    </w:rPr>
  </w:style>
  <w:style w:type="character" w:customStyle="1" w:styleId="ListLabel7">
    <w:name w:val="ListLabel 7"/>
    <w:qFormat/>
    <w:rPr>
      <w:position w:val="0"/>
      <w:sz w:val="22"/>
      <w:vertAlign w:val="baseline"/>
    </w:rPr>
  </w:style>
  <w:style w:type="character" w:customStyle="1" w:styleId="ListLabel8">
    <w:name w:val="ListLabel 8"/>
    <w:qFormat/>
    <w:rPr>
      <w:position w:val="0"/>
      <w:sz w:val="22"/>
      <w:vertAlign w:val="baseline"/>
    </w:rPr>
  </w:style>
  <w:style w:type="character" w:customStyle="1" w:styleId="ListLabel9">
    <w:name w:val="ListLabel 9"/>
    <w:qFormat/>
    <w:rPr>
      <w:position w:val="0"/>
      <w:sz w:val="22"/>
      <w:vertAlign w:val="baseline"/>
    </w:rPr>
  </w:style>
  <w:style w:type="character" w:customStyle="1" w:styleId="ListLabel10">
    <w:name w:val="ListLabel 10"/>
    <w:qFormat/>
    <w:rPr>
      <w:rFonts w:ascii="Times New Roman" w:hAnsi="Times New Roman"/>
      <w:sz w:val="24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Times New Roman" w:hAnsi="Times New Roman"/>
      <w:b/>
      <w:position w:val="0"/>
      <w:sz w:val="24"/>
      <w:vertAlign w:val="baseline"/>
    </w:rPr>
  </w:style>
  <w:style w:type="character" w:customStyle="1" w:styleId="ListLabel20">
    <w:name w:val="ListLabel 20"/>
    <w:qFormat/>
    <w:rPr>
      <w:position w:val="0"/>
      <w:sz w:val="22"/>
      <w:vertAlign w:val="baseline"/>
    </w:rPr>
  </w:style>
  <w:style w:type="character" w:customStyle="1" w:styleId="ListLabel21">
    <w:name w:val="ListLabel 21"/>
    <w:qFormat/>
    <w:rPr>
      <w:position w:val="0"/>
      <w:sz w:val="22"/>
      <w:vertAlign w:val="baseline"/>
    </w:rPr>
  </w:style>
  <w:style w:type="character" w:customStyle="1" w:styleId="ListLabel22">
    <w:name w:val="ListLabel 22"/>
    <w:qFormat/>
    <w:rPr>
      <w:position w:val="0"/>
      <w:sz w:val="22"/>
      <w:vertAlign w:val="baseline"/>
    </w:rPr>
  </w:style>
  <w:style w:type="character" w:customStyle="1" w:styleId="ListLabel23">
    <w:name w:val="ListLabel 23"/>
    <w:qFormat/>
    <w:rPr>
      <w:position w:val="0"/>
      <w:sz w:val="22"/>
      <w:vertAlign w:val="baseline"/>
    </w:rPr>
  </w:style>
  <w:style w:type="character" w:customStyle="1" w:styleId="ListLabel24">
    <w:name w:val="ListLabel 24"/>
    <w:qFormat/>
    <w:rPr>
      <w:position w:val="0"/>
      <w:sz w:val="22"/>
      <w:vertAlign w:val="baseline"/>
    </w:rPr>
  </w:style>
  <w:style w:type="character" w:customStyle="1" w:styleId="ListLabel25">
    <w:name w:val="ListLabel 25"/>
    <w:qFormat/>
    <w:rPr>
      <w:position w:val="0"/>
      <w:sz w:val="22"/>
      <w:vertAlign w:val="baseline"/>
    </w:rPr>
  </w:style>
  <w:style w:type="character" w:customStyle="1" w:styleId="ListLabel26">
    <w:name w:val="ListLabel 26"/>
    <w:qFormat/>
    <w:rPr>
      <w:position w:val="0"/>
      <w:sz w:val="22"/>
      <w:vertAlign w:val="baseline"/>
    </w:rPr>
  </w:style>
  <w:style w:type="character" w:customStyle="1" w:styleId="ListLabel27">
    <w:name w:val="ListLabel 27"/>
    <w:qFormat/>
    <w:rPr>
      <w:position w:val="0"/>
      <w:sz w:val="22"/>
      <w:vertAlign w:val="baseline"/>
    </w:rPr>
  </w:style>
  <w:style w:type="character" w:customStyle="1" w:styleId="ListLabel28">
    <w:name w:val="ListLabel 28"/>
    <w:qFormat/>
    <w:rPr>
      <w:rFonts w:ascii="Times New Roman" w:hAnsi="Times New Roman" w:cs="Wingdings"/>
      <w:sz w:val="24"/>
      <w:u w:val="none"/>
    </w:rPr>
  </w:style>
  <w:style w:type="character" w:customStyle="1" w:styleId="ListLabel29">
    <w:name w:val="ListLabel 29"/>
    <w:qFormat/>
    <w:rPr>
      <w:rFonts w:cs="Wingdings 2"/>
      <w:u w:val="none"/>
    </w:rPr>
  </w:style>
  <w:style w:type="character" w:customStyle="1" w:styleId="ListLabel30">
    <w:name w:val="ListLabel 30"/>
    <w:qFormat/>
    <w:rPr>
      <w:rFonts w:cs="OpenSymbol"/>
      <w:u w:val="none"/>
    </w:rPr>
  </w:style>
  <w:style w:type="character" w:customStyle="1" w:styleId="ListLabel31">
    <w:name w:val="ListLabel 31"/>
    <w:qFormat/>
    <w:rPr>
      <w:rFonts w:cs="Wingdings"/>
      <w:u w:val="none"/>
    </w:rPr>
  </w:style>
  <w:style w:type="character" w:customStyle="1" w:styleId="ListLabel32">
    <w:name w:val="ListLabel 32"/>
    <w:qFormat/>
    <w:rPr>
      <w:rFonts w:cs="Wingdings 2"/>
      <w:u w:val="none"/>
    </w:rPr>
  </w:style>
  <w:style w:type="character" w:customStyle="1" w:styleId="ListLabel33">
    <w:name w:val="ListLabel 33"/>
    <w:qFormat/>
    <w:rPr>
      <w:rFonts w:cs="OpenSymbol"/>
      <w:u w:val="none"/>
    </w:rPr>
  </w:style>
  <w:style w:type="character" w:customStyle="1" w:styleId="ListLabel34">
    <w:name w:val="ListLabel 34"/>
    <w:qFormat/>
    <w:rPr>
      <w:rFonts w:cs="Wingdings"/>
      <w:u w:val="none"/>
    </w:rPr>
  </w:style>
  <w:style w:type="character" w:customStyle="1" w:styleId="ListLabel35">
    <w:name w:val="ListLabel 35"/>
    <w:qFormat/>
    <w:rPr>
      <w:rFonts w:cs="Wingdings 2"/>
      <w:u w:val="none"/>
    </w:rPr>
  </w:style>
  <w:style w:type="character" w:customStyle="1" w:styleId="ListLabel36">
    <w:name w:val="ListLabel 36"/>
    <w:qFormat/>
    <w:rPr>
      <w:rFonts w:cs="OpenSymbol"/>
      <w:u w:val="none"/>
    </w:rPr>
  </w:style>
  <w:style w:type="character" w:customStyle="1" w:styleId="ListLabel37">
    <w:name w:val="ListLabel 37"/>
    <w:qFormat/>
    <w:rPr>
      <w:rFonts w:ascii="Times New Roman" w:hAnsi="Times New Roman"/>
      <w:b/>
      <w:position w:val="0"/>
      <w:sz w:val="24"/>
      <w:vertAlign w:val="baseline"/>
    </w:rPr>
  </w:style>
  <w:style w:type="character" w:customStyle="1" w:styleId="ListLabel38">
    <w:name w:val="ListLabel 38"/>
    <w:qFormat/>
    <w:rPr>
      <w:position w:val="0"/>
      <w:sz w:val="22"/>
      <w:vertAlign w:val="baseline"/>
    </w:rPr>
  </w:style>
  <w:style w:type="character" w:customStyle="1" w:styleId="ListLabel39">
    <w:name w:val="ListLabel 39"/>
    <w:qFormat/>
    <w:rPr>
      <w:position w:val="0"/>
      <w:sz w:val="22"/>
      <w:vertAlign w:val="baseline"/>
    </w:rPr>
  </w:style>
  <w:style w:type="character" w:customStyle="1" w:styleId="ListLabel40">
    <w:name w:val="ListLabel 40"/>
    <w:qFormat/>
    <w:rPr>
      <w:position w:val="0"/>
      <w:sz w:val="22"/>
      <w:vertAlign w:val="baseline"/>
    </w:rPr>
  </w:style>
  <w:style w:type="character" w:customStyle="1" w:styleId="ListLabel41">
    <w:name w:val="ListLabel 41"/>
    <w:qFormat/>
    <w:rPr>
      <w:position w:val="0"/>
      <w:sz w:val="22"/>
      <w:vertAlign w:val="baseline"/>
    </w:rPr>
  </w:style>
  <w:style w:type="character" w:customStyle="1" w:styleId="ListLabel42">
    <w:name w:val="ListLabel 42"/>
    <w:qFormat/>
    <w:rPr>
      <w:position w:val="0"/>
      <w:sz w:val="22"/>
      <w:vertAlign w:val="baseline"/>
    </w:rPr>
  </w:style>
  <w:style w:type="character" w:customStyle="1" w:styleId="ListLabel43">
    <w:name w:val="ListLabel 43"/>
    <w:qFormat/>
    <w:rPr>
      <w:position w:val="0"/>
      <w:sz w:val="22"/>
      <w:vertAlign w:val="baseline"/>
    </w:rPr>
  </w:style>
  <w:style w:type="character" w:customStyle="1" w:styleId="ListLabel44">
    <w:name w:val="ListLabel 44"/>
    <w:qFormat/>
    <w:rPr>
      <w:position w:val="0"/>
      <w:sz w:val="22"/>
      <w:vertAlign w:val="baseline"/>
    </w:rPr>
  </w:style>
  <w:style w:type="character" w:customStyle="1" w:styleId="ListLabel45">
    <w:name w:val="ListLabel 45"/>
    <w:qFormat/>
    <w:rPr>
      <w:position w:val="0"/>
      <w:sz w:val="22"/>
      <w:vertAlign w:val="baseline"/>
    </w:rPr>
  </w:style>
  <w:style w:type="character" w:customStyle="1" w:styleId="ListLabel46">
    <w:name w:val="ListLabel 46"/>
    <w:qFormat/>
    <w:rPr>
      <w:rFonts w:ascii="Times New Roman" w:hAnsi="Times New Roman" w:cs="Wingdings"/>
      <w:sz w:val="24"/>
      <w:u w:val="none"/>
    </w:rPr>
  </w:style>
  <w:style w:type="character" w:customStyle="1" w:styleId="ListLabel47">
    <w:name w:val="ListLabel 47"/>
    <w:qFormat/>
    <w:rPr>
      <w:rFonts w:cs="Wingdings 2"/>
      <w:u w:val="none"/>
    </w:rPr>
  </w:style>
  <w:style w:type="character" w:customStyle="1" w:styleId="ListLabel48">
    <w:name w:val="ListLabel 48"/>
    <w:qFormat/>
    <w:rPr>
      <w:rFonts w:cs="OpenSymbol"/>
      <w:u w:val="none"/>
    </w:rPr>
  </w:style>
  <w:style w:type="character" w:customStyle="1" w:styleId="ListLabel49">
    <w:name w:val="ListLabel 49"/>
    <w:qFormat/>
    <w:rPr>
      <w:rFonts w:cs="Wingdings"/>
      <w:u w:val="none"/>
    </w:rPr>
  </w:style>
  <w:style w:type="character" w:customStyle="1" w:styleId="ListLabel50">
    <w:name w:val="ListLabel 50"/>
    <w:qFormat/>
    <w:rPr>
      <w:rFonts w:cs="Wingdings 2"/>
      <w:u w:val="none"/>
    </w:rPr>
  </w:style>
  <w:style w:type="character" w:customStyle="1" w:styleId="ListLabel51">
    <w:name w:val="ListLabel 51"/>
    <w:qFormat/>
    <w:rPr>
      <w:rFonts w:cs="OpenSymbol"/>
      <w:u w:val="none"/>
    </w:rPr>
  </w:style>
  <w:style w:type="character" w:customStyle="1" w:styleId="ListLabel52">
    <w:name w:val="ListLabel 52"/>
    <w:qFormat/>
    <w:rPr>
      <w:rFonts w:cs="Wingdings"/>
      <w:u w:val="none"/>
    </w:rPr>
  </w:style>
  <w:style w:type="character" w:customStyle="1" w:styleId="ListLabel53">
    <w:name w:val="ListLabel 53"/>
    <w:qFormat/>
    <w:rPr>
      <w:rFonts w:cs="Wingdings 2"/>
      <w:u w:val="none"/>
    </w:rPr>
  </w:style>
  <w:style w:type="character" w:customStyle="1" w:styleId="ListLabel54">
    <w:name w:val="ListLabel 54"/>
    <w:qFormat/>
    <w:rPr>
      <w:rFonts w:cs="OpenSymbol"/>
      <w:u w:val="none"/>
    </w:rPr>
  </w:style>
  <w:style w:type="character" w:customStyle="1" w:styleId="ListLabel55">
    <w:name w:val="ListLabel 55"/>
    <w:qFormat/>
    <w:rPr>
      <w:rFonts w:ascii="Times New Roman" w:hAnsi="Times New Roman"/>
      <w:b/>
      <w:position w:val="0"/>
      <w:sz w:val="24"/>
      <w:vertAlign w:val="baseline"/>
    </w:rPr>
  </w:style>
  <w:style w:type="character" w:customStyle="1" w:styleId="ListLabel56">
    <w:name w:val="ListLabel 56"/>
    <w:qFormat/>
    <w:rPr>
      <w:position w:val="0"/>
      <w:sz w:val="22"/>
      <w:vertAlign w:val="baseline"/>
    </w:rPr>
  </w:style>
  <w:style w:type="character" w:customStyle="1" w:styleId="ListLabel57">
    <w:name w:val="ListLabel 57"/>
    <w:qFormat/>
    <w:rPr>
      <w:position w:val="0"/>
      <w:sz w:val="22"/>
      <w:vertAlign w:val="baseline"/>
    </w:rPr>
  </w:style>
  <w:style w:type="character" w:customStyle="1" w:styleId="ListLabel58">
    <w:name w:val="ListLabel 58"/>
    <w:qFormat/>
    <w:rPr>
      <w:position w:val="0"/>
      <w:sz w:val="22"/>
      <w:vertAlign w:val="baseline"/>
    </w:rPr>
  </w:style>
  <w:style w:type="character" w:customStyle="1" w:styleId="ListLabel59">
    <w:name w:val="ListLabel 59"/>
    <w:qFormat/>
    <w:rPr>
      <w:position w:val="0"/>
      <w:sz w:val="22"/>
      <w:vertAlign w:val="baseline"/>
    </w:rPr>
  </w:style>
  <w:style w:type="character" w:customStyle="1" w:styleId="ListLabel60">
    <w:name w:val="ListLabel 60"/>
    <w:qFormat/>
    <w:rPr>
      <w:position w:val="0"/>
      <w:sz w:val="22"/>
      <w:vertAlign w:val="baseline"/>
    </w:rPr>
  </w:style>
  <w:style w:type="character" w:customStyle="1" w:styleId="ListLabel61">
    <w:name w:val="ListLabel 61"/>
    <w:qFormat/>
    <w:rPr>
      <w:position w:val="0"/>
      <w:sz w:val="22"/>
      <w:vertAlign w:val="baseline"/>
    </w:rPr>
  </w:style>
  <w:style w:type="character" w:customStyle="1" w:styleId="ListLabel62">
    <w:name w:val="ListLabel 62"/>
    <w:qFormat/>
    <w:rPr>
      <w:position w:val="0"/>
      <w:sz w:val="22"/>
      <w:vertAlign w:val="baseline"/>
    </w:rPr>
  </w:style>
  <w:style w:type="character" w:customStyle="1" w:styleId="ListLabel63">
    <w:name w:val="ListLabel 63"/>
    <w:qFormat/>
    <w:rPr>
      <w:position w:val="0"/>
      <w:sz w:val="22"/>
      <w:vertAlign w:val="baseline"/>
    </w:rPr>
  </w:style>
  <w:style w:type="character" w:customStyle="1" w:styleId="ListLabel64">
    <w:name w:val="ListLabel 64"/>
    <w:qFormat/>
    <w:rPr>
      <w:rFonts w:ascii="Times New Roman" w:hAnsi="Times New Roman" w:cs="Wingdings"/>
      <w:sz w:val="24"/>
      <w:u w:val="none"/>
    </w:rPr>
  </w:style>
  <w:style w:type="character" w:customStyle="1" w:styleId="ListLabel65">
    <w:name w:val="ListLabel 65"/>
    <w:qFormat/>
    <w:rPr>
      <w:rFonts w:cs="Wingdings 2"/>
      <w:u w:val="none"/>
    </w:rPr>
  </w:style>
  <w:style w:type="character" w:customStyle="1" w:styleId="ListLabel66">
    <w:name w:val="ListLabel 66"/>
    <w:qFormat/>
    <w:rPr>
      <w:rFonts w:cs="OpenSymbol"/>
      <w:u w:val="none"/>
    </w:rPr>
  </w:style>
  <w:style w:type="character" w:customStyle="1" w:styleId="ListLabel67">
    <w:name w:val="ListLabel 67"/>
    <w:qFormat/>
    <w:rPr>
      <w:rFonts w:cs="Wingdings"/>
      <w:u w:val="none"/>
    </w:rPr>
  </w:style>
  <w:style w:type="character" w:customStyle="1" w:styleId="ListLabel68">
    <w:name w:val="ListLabel 68"/>
    <w:qFormat/>
    <w:rPr>
      <w:rFonts w:cs="Wingdings 2"/>
      <w:u w:val="none"/>
    </w:rPr>
  </w:style>
  <w:style w:type="character" w:customStyle="1" w:styleId="ListLabel69">
    <w:name w:val="ListLabel 69"/>
    <w:qFormat/>
    <w:rPr>
      <w:rFonts w:cs="OpenSymbol"/>
      <w:u w:val="none"/>
    </w:rPr>
  </w:style>
  <w:style w:type="character" w:customStyle="1" w:styleId="ListLabel70">
    <w:name w:val="ListLabel 70"/>
    <w:qFormat/>
    <w:rPr>
      <w:rFonts w:cs="Wingdings"/>
      <w:u w:val="none"/>
    </w:rPr>
  </w:style>
  <w:style w:type="character" w:customStyle="1" w:styleId="ListLabel71">
    <w:name w:val="ListLabel 71"/>
    <w:qFormat/>
    <w:rPr>
      <w:rFonts w:cs="Wingdings 2"/>
      <w:u w:val="none"/>
    </w:rPr>
  </w:style>
  <w:style w:type="character" w:customStyle="1" w:styleId="ListLabel72">
    <w:name w:val="ListLabel 72"/>
    <w:qFormat/>
    <w:rPr>
      <w:rFonts w:cs="OpenSymbol"/>
      <w:u w:val="none"/>
    </w:rPr>
  </w:style>
  <w:style w:type="character" w:customStyle="1" w:styleId="ListLabel73">
    <w:name w:val="ListLabel 73"/>
    <w:qFormat/>
    <w:rPr>
      <w:rFonts w:ascii="Times New Roman" w:hAnsi="Times New Roman"/>
      <w:b/>
      <w:position w:val="0"/>
      <w:sz w:val="24"/>
      <w:vertAlign w:val="baseline"/>
    </w:rPr>
  </w:style>
  <w:style w:type="character" w:customStyle="1" w:styleId="ListLabel74">
    <w:name w:val="ListLabel 74"/>
    <w:qFormat/>
    <w:rPr>
      <w:position w:val="0"/>
      <w:sz w:val="22"/>
      <w:vertAlign w:val="baseline"/>
    </w:rPr>
  </w:style>
  <w:style w:type="character" w:customStyle="1" w:styleId="ListLabel75">
    <w:name w:val="ListLabel 75"/>
    <w:qFormat/>
    <w:rPr>
      <w:position w:val="0"/>
      <w:sz w:val="22"/>
      <w:vertAlign w:val="baseline"/>
    </w:rPr>
  </w:style>
  <w:style w:type="character" w:customStyle="1" w:styleId="ListLabel76">
    <w:name w:val="ListLabel 76"/>
    <w:qFormat/>
    <w:rPr>
      <w:position w:val="0"/>
      <w:sz w:val="22"/>
      <w:vertAlign w:val="baseline"/>
    </w:rPr>
  </w:style>
  <w:style w:type="character" w:customStyle="1" w:styleId="ListLabel77">
    <w:name w:val="ListLabel 77"/>
    <w:qFormat/>
    <w:rPr>
      <w:position w:val="0"/>
      <w:sz w:val="22"/>
      <w:vertAlign w:val="baseline"/>
    </w:rPr>
  </w:style>
  <w:style w:type="character" w:customStyle="1" w:styleId="ListLabel78">
    <w:name w:val="ListLabel 78"/>
    <w:qFormat/>
    <w:rPr>
      <w:position w:val="0"/>
      <w:sz w:val="22"/>
      <w:vertAlign w:val="baseline"/>
    </w:rPr>
  </w:style>
  <w:style w:type="character" w:customStyle="1" w:styleId="ListLabel79">
    <w:name w:val="ListLabel 79"/>
    <w:qFormat/>
    <w:rPr>
      <w:position w:val="0"/>
      <w:sz w:val="22"/>
      <w:vertAlign w:val="baseline"/>
    </w:rPr>
  </w:style>
  <w:style w:type="character" w:customStyle="1" w:styleId="ListLabel80">
    <w:name w:val="ListLabel 80"/>
    <w:qFormat/>
    <w:rPr>
      <w:position w:val="0"/>
      <w:sz w:val="22"/>
      <w:vertAlign w:val="baseline"/>
    </w:rPr>
  </w:style>
  <w:style w:type="character" w:customStyle="1" w:styleId="ListLabel81">
    <w:name w:val="ListLabel 81"/>
    <w:qFormat/>
    <w:rPr>
      <w:position w:val="0"/>
      <w:sz w:val="22"/>
      <w:vertAlign w:val="baseline"/>
    </w:rPr>
  </w:style>
  <w:style w:type="character" w:customStyle="1" w:styleId="ListLabel82">
    <w:name w:val="ListLabel 82"/>
    <w:qFormat/>
    <w:rPr>
      <w:rFonts w:ascii="Times New Roman" w:hAnsi="Times New Roman" w:cs="Wingdings"/>
      <w:sz w:val="24"/>
      <w:u w:val="none"/>
    </w:rPr>
  </w:style>
  <w:style w:type="character" w:customStyle="1" w:styleId="ListLabel83">
    <w:name w:val="ListLabel 83"/>
    <w:qFormat/>
    <w:rPr>
      <w:rFonts w:cs="Wingdings 2"/>
      <w:u w:val="none"/>
    </w:rPr>
  </w:style>
  <w:style w:type="character" w:customStyle="1" w:styleId="ListLabel84">
    <w:name w:val="ListLabel 84"/>
    <w:qFormat/>
    <w:rPr>
      <w:rFonts w:cs="OpenSymbol"/>
      <w:u w:val="none"/>
    </w:rPr>
  </w:style>
  <w:style w:type="character" w:customStyle="1" w:styleId="ListLabel85">
    <w:name w:val="ListLabel 85"/>
    <w:qFormat/>
    <w:rPr>
      <w:rFonts w:cs="Wingdings"/>
      <w:u w:val="none"/>
    </w:rPr>
  </w:style>
  <w:style w:type="character" w:customStyle="1" w:styleId="ListLabel86">
    <w:name w:val="ListLabel 86"/>
    <w:qFormat/>
    <w:rPr>
      <w:rFonts w:cs="Wingdings 2"/>
      <w:u w:val="none"/>
    </w:rPr>
  </w:style>
  <w:style w:type="character" w:customStyle="1" w:styleId="ListLabel87">
    <w:name w:val="ListLabel 87"/>
    <w:qFormat/>
    <w:rPr>
      <w:rFonts w:cs="OpenSymbol"/>
      <w:u w:val="none"/>
    </w:rPr>
  </w:style>
  <w:style w:type="character" w:customStyle="1" w:styleId="ListLabel88">
    <w:name w:val="ListLabel 88"/>
    <w:qFormat/>
    <w:rPr>
      <w:rFonts w:cs="Wingdings"/>
      <w:u w:val="none"/>
    </w:rPr>
  </w:style>
  <w:style w:type="character" w:customStyle="1" w:styleId="ListLabel89">
    <w:name w:val="ListLabel 89"/>
    <w:qFormat/>
    <w:rPr>
      <w:rFonts w:cs="Wingdings 2"/>
      <w:u w:val="none"/>
    </w:rPr>
  </w:style>
  <w:style w:type="character" w:customStyle="1" w:styleId="ListLabel90">
    <w:name w:val="ListLabel 90"/>
    <w:qFormat/>
    <w:rPr>
      <w:rFonts w:cs="OpenSymbol"/>
      <w:u w:val="none"/>
    </w:rPr>
  </w:style>
  <w:style w:type="character" w:customStyle="1" w:styleId="ListLabel91">
    <w:name w:val="ListLabel 91"/>
    <w:qFormat/>
    <w:rPr>
      <w:rFonts w:ascii="Times New Roman" w:hAnsi="Times New Roman"/>
      <w:b/>
      <w:position w:val="0"/>
      <w:sz w:val="24"/>
      <w:vertAlign w:val="baseline"/>
    </w:rPr>
  </w:style>
  <w:style w:type="character" w:customStyle="1" w:styleId="ListLabel92">
    <w:name w:val="ListLabel 92"/>
    <w:qFormat/>
    <w:rPr>
      <w:position w:val="0"/>
      <w:sz w:val="22"/>
      <w:vertAlign w:val="baseline"/>
    </w:rPr>
  </w:style>
  <w:style w:type="character" w:customStyle="1" w:styleId="ListLabel93">
    <w:name w:val="ListLabel 93"/>
    <w:qFormat/>
    <w:rPr>
      <w:position w:val="0"/>
      <w:sz w:val="22"/>
      <w:vertAlign w:val="baseline"/>
    </w:rPr>
  </w:style>
  <w:style w:type="character" w:customStyle="1" w:styleId="ListLabel94">
    <w:name w:val="ListLabel 94"/>
    <w:qFormat/>
    <w:rPr>
      <w:position w:val="0"/>
      <w:sz w:val="22"/>
      <w:vertAlign w:val="baseline"/>
    </w:rPr>
  </w:style>
  <w:style w:type="character" w:customStyle="1" w:styleId="ListLabel95">
    <w:name w:val="ListLabel 95"/>
    <w:qFormat/>
    <w:rPr>
      <w:position w:val="0"/>
      <w:sz w:val="22"/>
      <w:vertAlign w:val="baseline"/>
    </w:rPr>
  </w:style>
  <w:style w:type="character" w:customStyle="1" w:styleId="ListLabel96">
    <w:name w:val="ListLabel 96"/>
    <w:qFormat/>
    <w:rPr>
      <w:position w:val="0"/>
      <w:sz w:val="22"/>
      <w:vertAlign w:val="baseline"/>
    </w:rPr>
  </w:style>
  <w:style w:type="character" w:customStyle="1" w:styleId="ListLabel97">
    <w:name w:val="ListLabel 97"/>
    <w:qFormat/>
    <w:rPr>
      <w:position w:val="0"/>
      <w:sz w:val="22"/>
      <w:vertAlign w:val="baseline"/>
    </w:rPr>
  </w:style>
  <w:style w:type="character" w:customStyle="1" w:styleId="ListLabel98">
    <w:name w:val="ListLabel 98"/>
    <w:qFormat/>
    <w:rPr>
      <w:position w:val="0"/>
      <w:sz w:val="22"/>
      <w:vertAlign w:val="baseline"/>
    </w:rPr>
  </w:style>
  <w:style w:type="character" w:customStyle="1" w:styleId="ListLabel99">
    <w:name w:val="ListLabel 99"/>
    <w:qFormat/>
    <w:rPr>
      <w:position w:val="0"/>
      <w:sz w:val="22"/>
      <w:vertAlign w:val="baseline"/>
    </w:rPr>
  </w:style>
  <w:style w:type="character" w:customStyle="1" w:styleId="ListLabel100">
    <w:name w:val="ListLabel 100"/>
    <w:qFormat/>
    <w:rPr>
      <w:rFonts w:ascii="Times New Roman" w:hAnsi="Times New Roman" w:cs="Wingdings"/>
      <w:sz w:val="24"/>
      <w:u w:val="none"/>
    </w:rPr>
  </w:style>
  <w:style w:type="character" w:customStyle="1" w:styleId="ListLabel101">
    <w:name w:val="ListLabel 101"/>
    <w:qFormat/>
    <w:rPr>
      <w:rFonts w:cs="Wingdings 2"/>
      <w:u w:val="none"/>
    </w:rPr>
  </w:style>
  <w:style w:type="character" w:customStyle="1" w:styleId="ListLabel102">
    <w:name w:val="ListLabel 102"/>
    <w:qFormat/>
    <w:rPr>
      <w:rFonts w:cs="OpenSymbol"/>
      <w:u w:val="none"/>
    </w:rPr>
  </w:style>
  <w:style w:type="character" w:customStyle="1" w:styleId="ListLabel103">
    <w:name w:val="ListLabel 103"/>
    <w:qFormat/>
    <w:rPr>
      <w:rFonts w:cs="Wingdings"/>
      <w:u w:val="none"/>
    </w:rPr>
  </w:style>
  <w:style w:type="character" w:customStyle="1" w:styleId="ListLabel104">
    <w:name w:val="ListLabel 104"/>
    <w:qFormat/>
    <w:rPr>
      <w:rFonts w:cs="Wingdings 2"/>
      <w:u w:val="none"/>
    </w:rPr>
  </w:style>
  <w:style w:type="character" w:customStyle="1" w:styleId="ListLabel105">
    <w:name w:val="ListLabel 105"/>
    <w:qFormat/>
    <w:rPr>
      <w:rFonts w:cs="OpenSymbol"/>
      <w:u w:val="none"/>
    </w:rPr>
  </w:style>
  <w:style w:type="character" w:customStyle="1" w:styleId="ListLabel106">
    <w:name w:val="ListLabel 106"/>
    <w:qFormat/>
    <w:rPr>
      <w:rFonts w:cs="Wingdings"/>
      <w:u w:val="none"/>
    </w:rPr>
  </w:style>
  <w:style w:type="character" w:customStyle="1" w:styleId="ListLabel107">
    <w:name w:val="ListLabel 107"/>
    <w:qFormat/>
    <w:rPr>
      <w:rFonts w:cs="Wingdings 2"/>
      <w:u w:val="none"/>
    </w:rPr>
  </w:style>
  <w:style w:type="character" w:customStyle="1" w:styleId="ListLabel108">
    <w:name w:val="ListLabel 108"/>
    <w:qFormat/>
    <w:rPr>
      <w:rFonts w:cs="OpenSymbol"/>
      <w:u w:val="non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customStyle="1" w:styleId="LO-normal">
    <w:name w:val="LO-normal"/>
    <w:qFormat/>
    <w:rPr>
      <w:color w:val="00000A"/>
      <w:sz w:val="22"/>
    </w:rPr>
  </w:style>
  <w:style w:type="paragraph" w:styleId="ac">
    <w:name w:val="Title"/>
    <w:basedOn w:val="a"/>
    <w:next w:val="a"/>
    <w:qFormat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paragraph" w:customStyle="1" w:styleId="11">
    <w:name w:val="Без интервала1"/>
    <w:qFormat/>
    <w:pPr>
      <w:suppressAutoHyphens/>
      <w:spacing w:line="1" w:lineRule="atLeast"/>
      <w:ind w:left="-1" w:hanging="1"/>
      <w:textAlignment w:val="top"/>
      <w:outlineLvl w:val="0"/>
    </w:pPr>
    <w:rPr>
      <w:rFonts w:ascii="Times New Roman" w:eastAsia="Times New Roman" w:hAnsi="Times New Roman"/>
      <w:color w:val="00000A"/>
      <w:sz w:val="24"/>
      <w:szCs w:val="24"/>
    </w:rPr>
  </w:style>
  <w:style w:type="paragraph" w:styleId="ad">
    <w:name w:val="No Spacing"/>
    <w:uiPriority w:val="99"/>
    <w:qFormat/>
    <w:pPr>
      <w:suppressAutoHyphens/>
      <w:spacing w:line="1" w:lineRule="atLeast"/>
      <w:ind w:left="-1" w:hanging="1"/>
      <w:textAlignment w:val="top"/>
      <w:outlineLvl w:val="0"/>
    </w:pPr>
    <w:rPr>
      <w:color w:val="00000A"/>
      <w:sz w:val="22"/>
      <w:lang w:eastAsia="uk-UA"/>
    </w:rPr>
  </w:style>
  <w:style w:type="paragraph" w:customStyle="1" w:styleId="21">
    <w:name w:val="Абзац списка;Список уровня 2"/>
    <w:basedOn w:val="a"/>
    <w:qFormat/>
    <w:pPr>
      <w:ind w:left="720"/>
      <w:contextualSpacing/>
    </w:pPr>
  </w:style>
  <w:style w:type="paragraph" w:styleId="ae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2">
    <w:name w:val="Обычный1"/>
    <w:qFormat/>
    <w:pPr>
      <w:suppressAutoHyphens/>
      <w:spacing w:line="276" w:lineRule="auto"/>
      <w:ind w:left="-1" w:hanging="1"/>
      <w:textAlignment w:val="top"/>
      <w:outlineLvl w:val="0"/>
    </w:pPr>
    <w:rPr>
      <w:rFonts w:ascii="Arial" w:eastAsia="Times New Roman" w:hAnsi="Arial" w:cs="Arial"/>
      <w:color w:val="000000"/>
      <w:sz w:val="22"/>
    </w:rPr>
  </w:style>
  <w:style w:type="paragraph" w:styleId="af">
    <w:name w:val="Subtitle"/>
    <w:basedOn w:val="LO-normal"/>
    <w:next w:val="a"/>
    <w:qFormat/>
    <w:pPr>
      <w:keepNext/>
      <w:keepLines/>
      <w:spacing w:before="360" w:after="80" w:line="259" w:lineRule="auto"/>
      <w:ind w:hanging="1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rsid w:val="00E06C79"/>
    <w:pPr>
      <w:suppressAutoHyphens w:val="0"/>
      <w:spacing w:before="100" w:beforeAutospacing="1" w:after="100" w:afterAutospacing="1" w:line="240" w:lineRule="auto"/>
      <w:ind w:left="0" w:firstLine="0"/>
      <w:textAlignment w:val="auto"/>
      <w:outlineLvl w:val="9"/>
    </w:pPr>
    <w:rPr>
      <w:rFonts w:ascii="Times New Roman" w:eastAsia="Times New Roman" w:hAnsi="Times New Roman" w:cs="Times New Roman"/>
      <w:color w:val="auto"/>
      <w:sz w:val="24"/>
      <w:szCs w:val="24"/>
      <w:lang w:val="uk-UA"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ia+CoMlrLQ/yCEjkmBTEnH9F8jyA==">AMUW2mWOhrIJR//DgofExZIViDDLTovBtILaeYo2hzvLDUKvQltgfgDs4WXiifnTaQFSOicrmQ0MpycP++JzbaDcZ9pqAlxib3SHy5qpkHLvaByX/nqQyz+5bn1Cd5r+KCs1VIzrpret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2457</Words>
  <Characters>1402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dc:description/>
  <cp:lastModifiedBy>User</cp:lastModifiedBy>
  <cp:revision>4</cp:revision>
  <cp:lastPrinted>2026-10-08T14:26:00Z</cp:lastPrinted>
  <dcterms:created xsi:type="dcterms:W3CDTF">2026-10-08T14:26:00Z</dcterms:created>
  <dcterms:modified xsi:type="dcterms:W3CDTF">2026-10-12T06:55:00Z</dcterms:modified>
  <dc:language>uk-UA</dc:language>
</cp:coreProperties>
</file>