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C" w:rsidRPr="00565D47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Об</w:t>
      </w:r>
      <w:r w:rsidRPr="00565D47">
        <w:rPr>
          <w:rFonts w:ascii="Times New Roman" w:hAnsi="Times New Roman"/>
          <w:b/>
          <w:color w:val="000000"/>
          <w:sz w:val="24"/>
          <w:szCs w:val="24"/>
        </w:rPr>
        <w:t>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565D47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5D47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Pr="00565D47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96C4C" w:rsidRPr="00565D47" w:rsidRDefault="00FD34BD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D47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565D47">
        <w:rPr>
          <w:rFonts w:ascii="Times New Roman" w:hAnsi="Times New Roman"/>
          <w:sz w:val="24"/>
          <w:szCs w:val="24"/>
        </w:rPr>
        <w:t xml:space="preserve">Управління Державної міграційної служби України в </w:t>
      </w:r>
      <w:r w:rsidR="002C1865" w:rsidRPr="00565D47">
        <w:rPr>
          <w:rFonts w:ascii="Times New Roman" w:hAnsi="Times New Roman"/>
          <w:sz w:val="24"/>
          <w:szCs w:val="24"/>
        </w:rPr>
        <w:t>Полтавській області</w:t>
      </w:r>
      <w:r w:rsidRPr="00565D47">
        <w:rPr>
          <w:rFonts w:ascii="Times New Roman" w:hAnsi="Times New Roman"/>
          <w:sz w:val="24"/>
          <w:szCs w:val="24"/>
        </w:rPr>
        <w:t xml:space="preserve">, </w:t>
      </w:r>
    </w:p>
    <w:p w:rsidR="00FD34BD" w:rsidRPr="00565D47" w:rsidRDefault="00F96C4C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565D47">
        <w:rPr>
          <w:rFonts w:ascii="Times New Roman" w:hAnsi="Times New Roman"/>
          <w:color w:val="000000"/>
          <w:sz w:val="24"/>
          <w:szCs w:val="24"/>
        </w:rPr>
        <w:t xml:space="preserve">36000, м. Полтава, провулок Шкільний,6, </w:t>
      </w:r>
      <w:r w:rsidR="008D3757" w:rsidRPr="00565D47">
        <w:rPr>
          <w:rFonts w:ascii="Times New Roman" w:hAnsi="Times New Roman"/>
          <w:color w:val="000000"/>
          <w:sz w:val="24"/>
          <w:szCs w:val="24"/>
        </w:rPr>
        <w:t xml:space="preserve">ЄДРПОУ </w:t>
      </w:r>
      <w:r w:rsidR="002C1865" w:rsidRPr="00565D47">
        <w:rPr>
          <w:rFonts w:ascii="Times New Roman" w:hAnsi="Times New Roman"/>
          <w:sz w:val="24"/>
          <w:szCs w:val="24"/>
        </w:rPr>
        <w:t>37829297.</w:t>
      </w:r>
    </w:p>
    <w:p w:rsidR="003B78FB" w:rsidRPr="00565D47" w:rsidRDefault="003B78FB" w:rsidP="003B78FB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373D96" w:rsidRPr="00565D47" w:rsidRDefault="00B35B31" w:rsidP="00373D96">
      <w:pPr>
        <w:pStyle w:val="1"/>
        <w:shd w:val="clear" w:color="auto" w:fill="EEEEEE"/>
        <w:spacing w:before="0" w:line="600" w:lineRule="atLeast"/>
        <w:textAlignment w:val="baseline"/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24"/>
          <w:szCs w:val="24"/>
        </w:rPr>
      </w:pPr>
      <w:r w:rsidRPr="00565D47">
        <w:rPr>
          <w:rFonts w:ascii="Times New Roman" w:hAnsi="Times New Roman" w:cs="Times New Roman"/>
          <w:sz w:val="24"/>
          <w:szCs w:val="24"/>
          <w:lang w:eastAsia="ar-SA"/>
        </w:rPr>
        <w:t>Предмет закупівлі:</w:t>
      </w:r>
      <w:r w:rsidR="00D974AC" w:rsidRPr="00565D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73D96" w:rsidRPr="00565D47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24"/>
          <w:szCs w:val="24"/>
          <w:bdr w:val="none" w:sz="0" w:space="0" w:color="auto" w:frame="1"/>
        </w:rPr>
        <w:t>Комп’ютерна програма LIGA 360</w:t>
      </w:r>
    </w:p>
    <w:p w:rsidR="002C1865" w:rsidRPr="00565D47" w:rsidRDefault="00373D96" w:rsidP="003B78FB">
      <w:pPr>
        <w:spacing w:after="0"/>
        <w:rPr>
          <w:rFonts w:ascii="Times New Roman" w:hAnsi="Times New Roman"/>
          <w:color w:val="242638"/>
          <w:sz w:val="24"/>
          <w:szCs w:val="24"/>
          <w:shd w:val="clear" w:color="auto" w:fill="FFFFFF"/>
        </w:rPr>
      </w:pPr>
      <w:r w:rsidRPr="00565D47">
        <w:rPr>
          <w:rFonts w:ascii="Times New Roman" w:hAnsi="Times New Roman"/>
          <w:sz w:val="24"/>
          <w:szCs w:val="24"/>
          <w:bdr w:val="none" w:sz="0" w:space="0" w:color="auto" w:frame="1"/>
        </w:rPr>
        <w:t>ДК 021:2015: 48480000-6 - Пакети програмного забезпечення для продажу та реалізації продукції і бізнес-аналітики</w:t>
      </w:r>
    </w:p>
    <w:p w:rsidR="002C1865" w:rsidRPr="00565D47" w:rsidRDefault="00373D96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7" w:history="1">
        <w:r w:rsidRPr="00565D47">
          <w:rPr>
            <w:rStyle w:val="ae"/>
            <w:rFonts w:ascii="Times New Roman" w:hAnsi="Times New Roman"/>
            <w:b/>
            <w:sz w:val="24"/>
            <w:szCs w:val="24"/>
            <w:bdr w:val="none" w:sz="0" w:space="0" w:color="auto" w:frame="1"/>
          </w:rPr>
          <w:t>https://www.dzo.com.ua/tenders/30735390</w:t>
        </w:r>
      </w:hyperlink>
      <w:r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EE631C"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UA-2026-03-11-003880-a</w:t>
      </w:r>
    </w:p>
    <w:p w:rsidR="003B78FB" w:rsidRPr="00565D47" w:rsidRDefault="003B78FB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95372E" w:rsidRPr="00565D47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565D47">
        <w:rPr>
          <w:rFonts w:ascii="Times New Roman" w:hAnsi="Times New Roman"/>
          <w:sz w:val="24"/>
          <w:szCs w:val="24"/>
        </w:rPr>
        <w:t xml:space="preserve"> </w:t>
      </w:r>
      <w:r w:rsidR="00373D96"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141120</w:t>
      </w:r>
      <w:r w:rsidR="008D5D08"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,00 </w:t>
      </w:r>
      <w:proofErr w:type="spellStart"/>
      <w:r w:rsidR="00EC7520"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565D47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5D47"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 w:rsidRPr="00565D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 w:rsidRPr="00565D47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 w:rsidRPr="00565D47">
        <w:rPr>
          <w:rFonts w:ascii="Times New Roman" w:hAnsi="Times New Roman"/>
          <w:sz w:val="24"/>
          <w:szCs w:val="24"/>
          <w:lang w:eastAsia="ru-RU"/>
        </w:rPr>
        <w:t>аналізом аналогічних закупівель.</w:t>
      </w:r>
    </w:p>
    <w:p w:rsidR="003B78FB" w:rsidRPr="00565D47" w:rsidRDefault="003B78FB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23D" w:rsidRPr="00565D47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65D47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565D47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565D47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565D47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565D47">
        <w:rPr>
          <w:rFonts w:ascii="Times New Roman" w:hAnsi="Times New Roman"/>
          <w:iCs/>
          <w:sz w:val="24"/>
          <w:szCs w:val="24"/>
        </w:rPr>
        <w:t>а 202</w:t>
      </w:r>
      <w:r w:rsidR="002C1865" w:rsidRPr="00565D47">
        <w:rPr>
          <w:rFonts w:ascii="Times New Roman" w:hAnsi="Times New Roman"/>
          <w:iCs/>
          <w:sz w:val="24"/>
          <w:szCs w:val="24"/>
        </w:rPr>
        <w:t>6</w:t>
      </w:r>
      <w:r w:rsidR="0085423D" w:rsidRPr="00565D47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565D47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1865" w:rsidRPr="00565D47" w:rsidRDefault="00B35B31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565D4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565D47" w:rsidRPr="00565D47" w:rsidRDefault="00565D47" w:rsidP="00565D47">
      <w:pPr>
        <w:tabs>
          <w:tab w:val="left" w:pos="426"/>
        </w:tabs>
        <w:ind w:hanging="142"/>
        <w:jc w:val="both"/>
        <w:rPr>
          <w:rFonts w:ascii="Times New Roman" w:hAnsi="Times New Roman"/>
          <w:b/>
          <w:sz w:val="24"/>
          <w:szCs w:val="24"/>
        </w:rPr>
      </w:pPr>
      <w:r w:rsidRPr="00565D47">
        <w:rPr>
          <w:rFonts w:ascii="Times New Roman" w:hAnsi="Times New Roman"/>
          <w:b/>
          <w:sz w:val="24"/>
          <w:szCs w:val="24"/>
        </w:rPr>
        <w:t xml:space="preserve">Технічне завдання до закупівлі: </w:t>
      </w:r>
      <w:r w:rsidRPr="00565D47">
        <w:rPr>
          <w:rFonts w:ascii="Times New Roman" w:hAnsi="Times New Roman"/>
          <w:bCs/>
          <w:sz w:val="24"/>
          <w:szCs w:val="24"/>
        </w:rPr>
        <w:t>комп’ютерна програма LIGA 360</w:t>
      </w:r>
      <w:r w:rsidRPr="00565D47">
        <w:rPr>
          <w:rFonts w:ascii="Times New Roman" w:hAnsi="Times New Roman"/>
          <w:b/>
          <w:sz w:val="24"/>
          <w:szCs w:val="24"/>
        </w:rPr>
        <w:t xml:space="preserve"> </w:t>
      </w:r>
      <w:r w:rsidRPr="00565D47">
        <w:rPr>
          <w:rFonts w:ascii="Times New Roman" w:hAnsi="Times New Roman"/>
          <w:sz w:val="24"/>
          <w:szCs w:val="24"/>
        </w:rPr>
        <w:t>має містить наступні модулі:</w:t>
      </w:r>
    </w:p>
    <w:p w:rsidR="00565D47" w:rsidRPr="00565D47" w:rsidRDefault="00565D47" w:rsidP="00565D47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5D47">
        <w:rPr>
          <w:rFonts w:ascii="Times New Roman" w:hAnsi="Times New Roman"/>
          <w:b/>
          <w:bCs/>
          <w:sz w:val="24"/>
          <w:szCs w:val="24"/>
        </w:rPr>
        <w:t xml:space="preserve">1.1. Законодавство – для аналізу та моніторингу змін правового поля: </w:t>
      </w:r>
      <w:r w:rsidRPr="00565D47">
        <w:rPr>
          <w:rFonts w:ascii="Times New Roman" w:hAnsi="Times New Roman"/>
          <w:sz w:val="24"/>
          <w:szCs w:val="24"/>
        </w:rPr>
        <w:t xml:space="preserve"> загальне, регіональне, столичне, міжнародне, європейське законодавство (включно з новими надходженнями, зміненими та майбутніми редакціями), зокрема й нормативно-правові акти, унесені до ЄДРНПА; </w:t>
      </w:r>
      <w:proofErr w:type="spellStart"/>
      <w:r w:rsidRPr="00565D47">
        <w:rPr>
          <w:rFonts w:ascii="Times New Roman" w:hAnsi="Times New Roman"/>
          <w:sz w:val="24"/>
          <w:szCs w:val="24"/>
        </w:rPr>
        <w:t>законопроєкти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, робота з ними та їх моніторинг; договори та шаблони; форми та бланки; термінологічний словник; довідники; аналітика й роз'яснення з податкових та інших питань; схеми й алгоритми дій; можливість аналізу та порівняння тексту різних редакцій нормативних актів; </w:t>
      </w:r>
      <w:proofErr w:type="spellStart"/>
      <w:r w:rsidRPr="00565D47">
        <w:rPr>
          <w:rFonts w:ascii="Times New Roman" w:hAnsi="Times New Roman"/>
          <w:sz w:val="24"/>
          <w:szCs w:val="24"/>
        </w:rPr>
        <w:t>АІ-експрес-аналіз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 НПА.</w:t>
      </w:r>
    </w:p>
    <w:p w:rsidR="00565D47" w:rsidRPr="00565D47" w:rsidRDefault="00565D47" w:rsidP="00565D4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65D47">
        <w:rPr>
          <w:rFonts w:ascii="Times New Roman" w:hAnsi="Times New Roman"/>
          <w:b/>
          <w:bCs/>
          <w:sz w:val="24"/>
          <w:szCs w:val="24"/>
        </w:rPr>
        <w:t>1.2. Судова робота для аналізу судової практики та формування позиції в суді:</w:t>
      </w:r>
      <w:r w:rsidRPr="00565D47">
        <w:rPr>
          <w:rFonts w:ascii="Times New Roman" w:hAnsi="Times New Roman"/>
          <w:sz w:val="24"/>
          <w:szCs w:val="24"/>
        </w:rPr>
        <w:t xml:space="preserve"> база судових рішень в обсязі відкритих даних; судова практика; судові прецеденти; практика ЄСПЛ; правові позиції; узагальнена судова практика; відстеження стану розгляду справ; автоматичний пошук подібних рішень й оновлень судової практики; інструменти та фільтри для пошуку й аналізу;  судові засідання: автоматичне визначення учасників у судовій справі (за умови відкритої інформації);  прогнозування перспектив успіху судової справи в господарському, цивільному й адміністративному судочинстві.</w:t>
      </w:r>
    </w:p>
    <w:p w:rsidR="00565D47" w:rsidRPr="00565D47" w:rsidRDefault="00565D47" w:rsidP="00565D4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65D47">
        <w:rPr>
          <w:rFonts w:ascii="Times New Roman" w:hAnsi="Times New Roman"/>
          <w:b/>
          <w:bCs/>
          <w:sz w:val="24"/>
          <w:szCs w:val="24"/>
        </w:rPr>
        <w:t xml:space="preserve">1.3. Перевірка компаній та персон: </w:t>
      </w:r>
      <w:r w:rsidRPr="00565D47">
        <w:rPr>
          <w:rFonts w:ascii="Times New Roman" w:hAnsi="Times New Roman"/>
          <w:sz w:val="24"/>
          <w:szCs w:val="24"/>
        </w:rPr>
        <w:t xml:space="preserve"> пошук компаній, персон і ФОП для перевірки структури власності за даними про компанію;  інструменти для пошуку компаній, зокрема й можливості базового та розширеного пошуку за різними параметрами; відстеження (моніторинг) змін у даних; перегляд історичних даних і статусів; зручне інформування про статус компанії та виявлені ризики згідно з даними з відповідних державних реєстрів; можливість відстежувати пов'язаність компаній; експрес-аналіз за ризик-факторами, на які потрібно звернути увагу; тощо;</w:t>
      </w:r>
    </w:p>
    <w:p w:rsidR="00565D47" w:rsidRPr="00565D47" w:rsidRDefault="00565D47" w:rsidP="00565D4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65D47">
        <w:rPr>
          <w:rFonts w:ascii="Times New Roman" w:hAnsi="Times New Roman"/>
          <w:b/>
          <w:bCs/>
          <w:sz w:val="24"/>
          <w:szCs w:val="24"/>
        </w:rPr>
        <w:t>1.4. Дослідження зв'язків компаній та персон:</w:t>
      </w:r>
      <w:r w:rsidRPr="00565D47">
        <w:rPr>
          <w:rFonts w:ascii="Times New Roman" w:hAnsi="Times New Roman"/>
          <w:sz w:val="24"/>
          <w:szCs w:val="24"/>
        </w:rPr>
        <w:t xml:space="preserve"> графічний режим для дослідження зв'язків компанії з іншими компаніями та посадовими особами; пошук зв'язків із персонами та компаніями, що перебувають під санкціями, а також із РЕР та у </w:t>
      </w:r>
      <w:proofErr w:type="spellStart"/>
      <w:r w:rsidRPr="00565D47">
        <w:rPr>
          <w:rFonts w:ascii="Times New Roman" w:hAnsi="Times New Roman"/>
          <w:sz w:val="24"/>
          <w:szCs w:val="24"/>
        </w:rPr>
        <w:t>вотчлістах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; можливість дослідження </w:t>
      </w:r>
      <w:proofErr w:type="spellStart"/>
      <w:r w:rsidRPr="00565D47">
        <w:rPr>
          <w:rFonts w:ascii="Times New Roman" w:hAnsi="Times New Roman"/>
          <w:sz w:val="24"/>
          <w:szCs w:val="24"/>
        </w:rPr>
        <w:t>санкційного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 чи токсичного сліду; належність до родинного бізнесу; виявлення зв'язку між двома компаніями.</w:t>
      </w:r>
    </w:p>
    <w:p w:rsidR="00565D47" w:rsidRPr="00565D47" w:rsidRDefault="00565D47" w:rsidP="00565D4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65D47">
        <w:rPr>
          <w:rFonts w:ascii="Times New Roman" w:hAnsi="Times New Roman"/>
          <w:b/>
          <w:bCs/>
          <w:sz w:val="24"/>
          <w:szCs w:val="24"/>
        </w:rPr>
        <w:t>1.5. Аналітика, практичні матеріали, галузеві новини:</w:t>
      </w:r>
      <w:r w:rsidRPr="00565D47">
        <w:rPr>
          <w:rFonts w:ascii="Times New Roman" w:hAnsi="Times New Roman"/>
          <w:sz w:val="24"/>
          <w:szCs w:val="24"/>
        </w:rPr>
        <w:t xml:space="preserve"> аналітичні матеріали для юристів, бухгалтерів, </w:t>
      </w:r>
      <w:proofErr w:type="spellStart"/>
      <w:r w:rsidRPr="00565D47">
        <w:rPr>
          <w:rFonts w:ascii="Times New Roman" w:hAnsi="Times New Roman"/>
          <w:sz w:val="24"/>
          <w:szCs w:val="24"/>
        </w:rPr>
        <w:t>комплаєнс-офіцерів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, кадровиків і керівників; практичні ситуації для юристів, бухгалтерів, </w:t>
      </w:r>
      <w:proofErr w:type="spellStart"/>
      <w:r w:rsidRPr="00565D47">
        <w:rPr>
          <w:rFonts w:ascii="Times New Roman" w:hAnsi="Times New Roman"/>
          <w:sz w:val="24"/>
          <w:szCs w:val="24"/>
        </w:rPr>
        <w:t>комплаєнс-офіцерів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, кадровиків і керівників; схеми й алгоритми дій у прикладних ситуаціях; розроблені </w:t>
      </w:r>
      <w:r w:rsidRPr="00565D47">
        <w:rPr>
          <w:rFonts w:ascii="Times New Roman" w:hAnsi="Times New Roman"/>
          <w:sz w:val="24"/>
          <w:szCs w:val="24"/>
        </w:rPr>
        <w:lastRenderedPageBreak/>
        <w:t xml:space="preserve">експертами практичні бізнес-ситуації; регулярні розсилки з дайджестами актуальних змін і тематик; експертні та продуктові </w:t>
      </w:r>
      <w:proofErr w:type="spellStart"/>
      <w:r w:rsidRPr="00565D47">
        <w:rPr>
          <w:rFonts w:ascii="Times New Roman" w:hAnsi="Times New Roman"/>
          <w:sz w:val="24"/>
          <w:szCs w:val="24"/>
        </w:rPr>
        <w:t>вебінари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 від LIGA360 на актуальні теми.</w:t>
      </w:r>
    </w:p>
    <w:p w:rsidR="00565D47" w:rsidRPr="00565D47" w:rsidRDefault="00565D47" w:rsidP="00565D4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65D47">
        <w:rPr>
          <w:rFonts w:ascii="Times New Roman" w:hAnsi="Times New Roman"/>
          <w:b/>
          <w:bCs/>
          <w:sz w:val="24"/>
          <w:szCs w:val="24"/>
        </w:rPr>
        <w:t>1.6. Договірна робота:</w:t>
      </w:r>
      <w:r w:rsidRPr="00565D47">
        <w:rPr>
          <w:rFonts w:ascii="Times New Roman" w:hAnsi="Times New Roman"/>
          <w:sz w:val="24"/>
          <w:szCs w:val="24"/>
        </w:rPr>
        <w:t xml:space="preserve"> повний цикл створення договорів, їх аналізу та відслідковування виконання керівником; автоматичний ML-аналіз договору на помилки, терміни, дати й суми до сплати; моніторинг дат договору, </w:t>
      </w:r>
      <w:proofErr w:type="spellStart"/>
      <w:r w:rsidRPr="00565D47">
        <w:rPr>
          <w:rFonts w:ascii="Times New Roman" w:hAnsi="Times New Roman"/>
          <w:sz w:val="24"/>
          <w:szCs w:val="24"/>
        </w:rPr>
        <w:t>таймлайну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 і термінів його закінчення з подальшим нагадуванням; перевірка контрагентів за ризик-факторами, моніторинг змін законодавства та статусу </w:t>
      </w:r>
      <w:proofErr w:type="spellStart"/>
      <w:r w:rsidRPr="00565D47">
        <w:rPr>
          <w:rFonts w:ascii="Times New Roman" w:hAnsi="Times New Roman"/>
          <w:sz w:val="24"/>
          <w:szCs w:val="24"/>
        </w:rPr>
        <w:t>партнетрів</w:t>
      </w:r>
      <w:proofErr w:type="spellEnd"/>
      <w:r w:rsidRPr="00565D47">
        <w:rPr>
          <w:rFonts w:ascii="Times New Roman" w:hAnsi="Times New Roman"/>
          <w:sz w:val="24"/>
          <w:szCs w:val="24"/>
        </w:rPr>
        <w:t xml:space="preserve"> безпосередньо в договорі; інструменти для групової роботи з документом: рецензування, коментування, відправлення далі за процесом до наступного етапу; значна кількість перевірених і готових до роботи шаблонів; робота і зберігання договорів з усіма додатками; панель адміністратора для управління командою та встановлення процесу роботи з різними типами договорів.</w:t>
      </w:r>
    </w:p>
    <w:p w:rsidR="00565D47" w:rsidRPr="00565D47" w:rsidRDefault="00565D47" w:rsidP="00565D47">
      <w:pPr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65D47">
        <w:rPr>
          <w:rFonts w:ascii="Times New Roman" w:hAnsi="Times New Roman"/>
          <w:b/>
          <w:bCs/>
          <w:sz w:val="24"/>
          <w:szCs w:val="24"/>
        </w:rPr>
        <w:t>1.7. Інструменти й сервіси:</w:t>
      </w:r>
      <w:r w:rsidRPr="00565D47">
        <w:rPr>
          <w:rFonts w:ascii="Times New Roman" w:hAnsi="Times New Roman"/>
          <w:sz w:val="24"/>
          <w:szCs w:val="24"/>
        </w:rPr>
        <w:t xml:space="preserve"> календар бухгалтера з датами подання звітності; календар юриста з датами набрання чи втрати чинності нормативними актами; конструктор бухгалтерських проведень; корисні калькулятори для підтримання господарської діяльності: </w:t>
      </w:r>
      <w:r w:rsidRPr="00565D47">
        <w:rPr>
          <w:rFonts w:ascii="Times New Roman" w:hAnsi="Times New Roman"/>
          <w:i/>
          <w:iCs/>
          <w:sz w:val="24"/>
          <w:szCs w:val="24"/>
        </w:rPr>
        <w:t>розрахунку сум індексації зарплати; розрахунку тривалості відпустки; процесуальних строків;  підрахунку заборгованості та штрафних санкцій.</w:t>
      </w:r>
    </w:p>
    <w:p w:rsidR="00565D47" w:rsidRPr="00565D47" w:rsidRDefault="00565D47" w:rsidP="00565D47">
      <w:pPr>
        <w:pStyle w:val="ac"/>
        <w:jc w:val="both"/>
        <w:rPr>
          <w:b/>
          <w:bCs/>
          <w:color w:val="000000"/>
        </w:rPr>
      </w:pPr>
      <w:r w:rsidRPr="00565D47">
        <w:rPr>
          <w:b/>
          <w:bCs/>
          <w:color w:val="000000"/>
        </w:rPr>
        <w:t>Термін дії ліцензії: з 01.01.2026 по 31.12.2026.</w:t>
      </w:r>
    </w:p>
    <w:p w:rsidR="00EC7520" w:rsidRPr="00F702DE" w:rsidRDefault="00EC7520" w:rsidP="00B81A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6A2913" w:rsidRPr="002C1865">
        <w:rPr>
          <w:rFonts w:ascii="Times New Roman" w:hAnsi="Times New Roman"/>
          <w:sz w:val="24"/>
          <w:szCs w:val="24"/>
        </w:rPr>
        <w:t>Полтавська область, м. Полтава, провулок Шкільний,</w:t>
      </w:r>
      <w:r w:rsidR="003B78FB">
        <w:rPr>
          <w:rFonts w:ascii="Times New Roman" w:hAnsi="Times New Roman"/>
          <w:sz w:val="24"/>
          <w:szCs w:val="24"/>
        </w:rPr>
        <w:t xml:space="preserve"> </w:t>
      </w:r>
      <w:r w:rsidR="006A2913" w:rsidRPr="002C1865">
        <w:rPr>
          <w:rFonts w:ascii="Times New Roman" w:hAnsi="Times New Roman"/>
          <w:sz w:val="24"/>
          <w:szCs w:val="24"/>
        </w:rPr>
        <w:t>6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81A68">
        <w:rPr>
          <w:rFonts w:ascii="Times New Roman" w:eastAsia="Times New Roman" w:hAnsi="Times New Roman"/>
          <w:sz w:val="24"/>
          <w:szCs w:val="24"/>
          <w:lang w:eastAsia="en-US"/>
        </w:rPr>
        <w:t>ання договору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по 31 грудня 202</w:t>
      </w:r>
      <w:r w:rsidR="006A2913">
        <w:rPr>
          <w:rFonts w:ascii="Times New Roman" w:eastAsia="Times New Roman" w:hAnsi="Times New Roman"/>
          <w:sz w:val="24"/>
          <w:szCs w:val="24"/>
          <w:lang w:eastAsia="en-US"/>
        </w:rPr>
        <w:t>6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3B78FB">
      <w:pPr>
        <w:pStyle w:val="ac"/>
        <w:spacing w:before="0" w:beforeAutospacing="0" w:after="0" w:afterAutospacing="0"/>
        <w:jc w:val="both"/>
        <w:rPr>
          <w:b/>
          <w:lang w:val="ru-RU"/>
        </w:rPr>
      </w:pPr>
    </w:p>
    <w:p w:rsidR="003B78FB" w:rsidRDefault="00EC7520" w:rsidP="003B78FB">
      <w:pPr>
        <w:pStyle w:val="ac"/>
        <w:spacing w:before="0" w:beforeAutospacing="0" w:after="0" w:afterAutospacing="0"/>
        <w:jc w:val="both"/>
        <w:rPr>
          <w:color w:val="000000"/>
        </w:rPr>
      </w:pPr>
      <w:proofErr w:type="spellStart"/>
      <w:r w:rsidRPr="003B78FB">
        <w:rPr>
          <w:b/>
          <w:lang w:val="ru-RU"/>
        </w:rPr>
        <w:t>Умови</w:t>
      </w:r>
      <w:proofErr w:type="spellEnd"/>
      <w:r w:rsidRPr="003B78FB">
        <w:rPr>
          <w:b/>
          <w:lang w:val="ru-RU"/>
        </w:rPr>
        <w:t xml:space="preserve"> оплати: </w:t>
      </w:r>
      <w:r w:rsidR="003B78FB" w:rsidRPr="003B78FB">
        <w:rPr>
          <w:color w:val="000000"/>
        </w:rPr>
        <w:t>Замовник розраховується з Виконавцем за надану послугу шляхом перерахування грошових коштів на розрахунковий рахунок згідно рахунку та акту виконаних робіт</w:t>
      </w:r>
      <w:r w:rsidR="003B78FB">
        <w:rPr>
          <w:color w:val="000000"/>
        </w:rPr>
        <w:t xml:space="preserve">. </w:t>
      </w:r>
      <w:r w:rsidR="003B78FB" w:rsidRPr="003B78FB">
        <w:rPr>
          <w:color w:val="000000"/>
        </w:rPr>
        <w:t>Ціна встановлюється у національній валюті України.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jc w:val="both"/>
        <w:rPr>
          <w:color w:val="000000"/>
        </w:rPr>
      </w:pPr>
      <w:r w:rsidRPr="003B78FB">
        <w:rPr>
          <w:color w:val="000000"/>
        </w:rPr>
        <w:t xml:space="preserve">Розрахунки за надані </w:t>
      </w:r>
      <w:r w:rsidR="00565D47">
        <w:rPr>
          <w:color w:val="000000"/>
        </w:rPr>
        <w:t>послуги здійснюються впродовж 10 (десять</w:t>
      </w:r>
      <w:r w:rsidRPr="003B78FB">
        <w:rPr>
          <w:color w:val="000000"/>
        </w:rPr>
        <w:t>) робочих днів з дати поставки товару та підпису накладних, а у випадку відсутності коштів на рахунку - на підставі п.1 ст. 49 Бюджетного кодексу України з відстрочкою платежу до 30 днів.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rPr>
          <w:color w:val="000000"/>
        </w:rPr>
      </w:pPr>
      <w:r w:rsidRPr="003B78FB">
        <w:rPr>
          <w:color w:val="000000"/>
        </w:rPr>
        <w:t>Перерахунок коштів здійснюється на підставі рахунку та актів виконаних робіт.</w:t>
      </w:r>
    </w:p>
    <w:p w:rsidR="00EC7520" w:rsidRPr="003B78FB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02DE" w:rsidRPr="003B78FB" w:rsidRDefault="00F702DE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B78FB">
        <w:rPr>
          <w:rFonts w:ascii="Times New Roman" w:hAnsi="Times New Roman"/>
          <w:b/>
          <w:sz w:val="24"/>
          <w:szCs w:val="24"/>
          <w:lang w:eastAsia="ru-RU"/>
        </w:rPr>
        <w:t>Кількість</w:t>
      </w:r>
      <w:r w:rsidR="00B81A68" w:rsidRPr="003B78FB">
        <w:rPr>
          <w:rFonts w:ascii="Times New Roman" w:hAnsi="Times New Roman"/>
          <w:b/>
          <w:sz w:val="24"/>
          <w:szCs w:val="24"/>
          <w:lang w:eastAsia="ru-RU"/>
        </w:rPr>
        <w:t xml:space="preserve"> послуг: </w:t>
      </w:r>
      <w:r w:rsidR="00565D47">
        <w:rPr>
          <w:rFonts w:ascii="Times New Roman" w:hAnsi="Times New Roman"/>
          <w:color w:val="000000"/>
          <w:sz w:val="24"/>
          <w:szCs w:val="24"/>
        </w:rPr>
        <w:t>12</w:t>
      </w:r>
      <w:bookmarkStart w:id="0" w:name="_GoBack"/>
      <w:bookmarkEnd w:id="0"/>
      <w:r w:rsidR="00F96C4C" w:rsidRPr="003B78FB">
        <w:rPr>
          <w:rFonts w:ascii="Times New Roman" w:hAnsi="Times New Roman"/>
          <w:color w:val="000000"/>
          <w:sz w:val="24"/>
          <w:szCs w:val="24"/>
        </w:rPr>
        <w:t xml:space="preserve"> послуг.</w:t>
      </w:r>
    </w:p>
    <w:sectPr w:rsidR="00F702DE" w:rsidRPr="003B78FB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2C1865"/>
    <w:rsid w:val="003074B0"/>
    <w:rsid w:val="0033557D"/>
    <w:rsid w:val="003434E6"/>
    <w:rsid w:val="003611AE"/>
    <w:rsid w:val="00373D96"/>
    <w:rsid w:val="003808C0"/>
    <w:rsid w:val="003906D9"/>
    <w:rsid w:val="003B21B9"/>
    <w:rsid w:val="003B78FB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65D47"/>
    <w:rsid w:val="00572452"/>
    <w:rsid w:val="0058611D"/>
    <w:rsid w:val="00587EEB"/>
    <w:rsid w:val="00604657"/>
    <w:rsid w:val="006263D3"/>
    <w:rsid w:val="00631D7B"/>
    <w:rsid w:val="0063480E"/>
    <w:rsid w:val="0066329C"/>
    <w:rsid w:val="00691FCC"/>
    <w:rsid w:val="006A2913"/>
    <w:rsid w:val="006C6760"/>
    <w:rsid w:val="006D22C3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8D3757"/>
    <w:rsid w:val="008D5D08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83CF3"/>
    <w:rsid w:val="00B23DC0"/>
    <w:rsid w:val="00B271C2"/>
    <w:rsid w:val="00B35B31"/>
    <w:rsid w:val="00B4336D"/>
    <w:rsid w:val="00B51105"/>
    <w:rsid w:val="00B56026"/>
    <w:rsid w:val="00B724BA"/>
    <w:rsid w:val="00B81A68"/>
    <w:rsid w:val="00B86401"/>
    <w:rsid w:val="00B97E6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D3D80"/>
    <w:rsid w:val="00DE3C81"/>
    <w:rsid w:val="00DF0204"/>
    <w:rsid w:val="00E17C08"/>
    <w:rsid w:val="00E27580"/>
    <w:rsid w:val="00E37569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702DE"/>
    <w:rsid w:val="00F84DDE"/>
    <w:rsid w:val="00F866DD"/>
    <w:rsid w:val="00F96C4C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73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aliases w:val="Обычный (Web),Знак17,Знак18 Знак,Знак17 Знак1,Обычный (веб) Знак Знак1,Обычный (Web) Знак Знак Знак Знак,Normal (Web) Char Знак З,Обычный (веб) Знак1,Обычный (веб) Знак Знак Знак,Обычный (веб) Знак Знак"/>
    <w:basedOn w:val="a"/>
    <w:link w:val="ad"/>
    <w:uiPriority w:val="99"/>
    <w:semiHidden/>
    <w:unhideWhenUsed/>
    <w:qFormat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8D375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3D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uk-UA"/>
    </w:rPr>
  </w:style>
  <w:style w:type="character" w:customStyle="1" w:styleId="ad">
    <w:name w:val="Обычный (веб) Знак"/>
    <w:aliases w:val="Обычный (Web) Знак,Знак17 Знак,Знак18 Знак Знак,Знак17 Знак1 Знак,Обычный (веб) Знак Знак1 Знак,Обычный (Web) Знак Знак Знак Знак Знак,Normal (Web) Char Знак З Знак,Обычный (веб) Знак1 Знак,Обычный (веб) Знак Знак Знак Знак"/>
    <w:link w:val="ac"/>
    <w:uiPriority w:val="99"/>
    <w:semiHidden/>
    <w:locked/>
    <w:rsid w:val="00565D47"/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73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aliases w:val="Обычный (Web),Знак17,Знак18 Знак,Знак17 Знак1,Обычный (веб) Знак Знак1,Обычный (Web) Знак Знак Знак Знак,Normal (Web) Char Знак З,Обычный (веб) Знак1,Обычный (веб) Знак Знак Знак,Обычный (веб) Знак Знак"/>
    <w:basedOn w:val="a"/>
    <w:link w:val="ad"/>
    <w:uiPriority w:val="99"/>
    <w:semiHidden/>
    <w:unhideWhenUsed/>
    <w:qFormat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8D375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3D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uk-UA"/>
    </w:rPr>
  </w:style>
  <w:style w:type="character" w:customStyle="1" w:styleId="ad">
    <w:name w:val="Обычный (веб) Знак"/>
    <w:aliases w:val="Обычный (Web) Знак,Знак17 Знак,Знак18 Знак Знак,Знак17 Знак1 Знак,Обычный (веб) Знак Знак1 Знак,Обычный (Web) Знак Знак Знак Знак Знак,Normal (Web) Char Знак З Знак,Обычный (веб) Знак1 Знак,Обычный (веб) Знак Знак Знак Знак"/>
    <w:link w:val="ac"/>
    <w:uiPriority w:val="99"/>
    <w:semiHidden/>
    <w:locked/>
    <w:rsid w:val="00565D47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zo.com.ua/tenders/307353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1E2D-BEBA-4B5A-A535-961071A0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3624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4</cp:revision>
  <cp:lastPrinted>2022-12-14T16:28:00Z</cp:lastPrinted>
  <dcterms:created xsi:type="dcterms:W3CDTF">2026-05-21T09:24:00Z</dcterms:created>
  <dcterms:modified xsi:type="dcterms:W3CDTF">2026-05-21T09:32:00Z</dcterms:modified>
</cp:coreProperties>
</file>