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bookmarkStart w:id="0" w:name="_GoBack"/>
      <w:bookmarkEnd w:id="0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ОБҐРУНТУВАННЯ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</w:pP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технічних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та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якісних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характеристик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закупі</w:t>
      </w:r>
      <w:proofErr w:type="gram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вл</w:t>
      </w:r>
      <w:proofErr w:type="gram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і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D6083" w:rsidRPr="007212B6" w:rsidRDefault="00BD6083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D96AF8" w:rsidRPr="007212B6" w:rsidRDefault="00D96AF8" w:rsidP="00D96AF8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22"/>
          <w:lang w:val="uk-UA" w:eastAsia="ru-RU"/>
        </w:rPr>
      </w:pPr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Електрична енергія без розподілу, код 09310000-5 – Електрична енергія за </w:t>
      </w:r>
      <w:proofErr w:type="spellStart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>ДК</w:t>
      </w:r>
      <w:proofErr w:type="spellEnd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 021:2015 Єдиного закупівельного словника.</w:t>
      </w:r>
    </w:p>
    <w:p w:rsidR="00CA1CDA" w:rsidRPr="007212B6" w:rsidRDefault="00CA1CDA" w:rsidP="00CA1CDA">
      <w:pPr>
        <w:spacing w:after="0"/>
        <w:ind w:firstLine="709"/>
        <w:jc w:val="center"/>
        <w:rPr>
          <w:rFonts w:cs="Times New Roman"/>
          <w:b/>
          <w:sz w:val="22"/>
          <w:lang w:val="uk-UA"/>
        </w:rPr>
      </w:pP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2"/>
          <w:szCs w:val="22"/>
          <w:bdr w:val="none" w:sz="0" w:space="0" w:color="auto" w:frame="1"/>
          <w:lang w:val="uk-UA"/>
        </w:rPr>
      </w:pPr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оприлюднюється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на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виконання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постанови КМУ № 710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від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11.10.2016 «Про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ефективне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використання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державних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коштів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» 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зі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змінами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))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CA1CDA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2"/>
          <w:lang w:val="uk-UA"/>
        </w:rPr>
      </w:pP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</w:rPr>
        <w:t> </w:t>
      </w:r>
      <w:r w:rsidR="004034C7" w:rsidRPr="007212B6">
        <w:rPr>
          <w:rFonts w:cs="Times New Roman"/>
          <w:color w:val="000000"/>
          <w:sz w:val="22"/>
          <w:lang w:val="uk-UA"/>
        </w:rPr>
        <w:t>Західне міжрегіональне управління Державної міграційної служби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Категорія</w:t>
      </w:r>
      <w:r w:rsidRPr="007212B6">
        <w:rPr>
          <w:rFonts w:cs="Times New Roman"/>
          <w:color w:val="000000"/>
          <w:sz w:val="22"/>
          <w:lang w:val="uk-UA"/>
        </w:rPr>
        <w:t xml:space="preserve"> - </w:t>
      </w:r>
      <w:r w:rsidR="00044BD5" w:rsidRPr="007212B6">
        <w:rPr>
          <w:rFonts w:eastAsia="Times New Roman" w:cs="Times New Roman"/>
          <w:color w:val="000000"/>
          <w:sz w:val="22"/>
          <w:lang w:val="uk-UA" w:eastAsia="ru-RU"/>
        </w:rPr>
        <w:t>Юридична особа, яка забезпечує потреби держави або територіальної громади. Підприємства, установи, організації, зазначені у пункті 1 частини першої статті 2 Закону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місцезнаходження</w:t>
      </w:r>
      <w:r w:rsidRPr="007212B6">
        <w:rPr>
          <w:rFonts w:cs="Times New Roman"/>
          <w:color w:val="000000"/>
          <w:sz w:val="22"/>
          <w:lang w:val="uk-UA"/>
        </w:rPr>
        <w:t xml:space="preserve"> - 79007, Україна, Львівська область, місто Львів, вул. Січових Стрільців,11; </w:t>
      </w:r>
      <w:r w:rsidR="00044BD5" w:rsidRPr="007212B6">
        <w:rPr>
          <w:rFonts w:cs="Times New Roman"/>
          <w:b/>
          <w:color w:val="000000"/>
          <w:sz w:val="22"/>
          <w:lang w:val="uk-UA"/>
        </w:rPr>
        <w:t>ЄДРПОУ</w:t>
      </w:r>
      <w:r w:rsidRPr="007212B6">
        <w:rPr>
          <w:rFonts w:cs="Times New Roman"/>
          <w:color w:val="000000"/>
          <w:sz w:val="22"/>
          <w:lang w:val="uk-UA"/>
        </w:rPr>
        <w:t xml:space="preserve"> –</w:t>
      </w:r>
      <w:r w:rsidR="00044BD5" w:rsidRPr="007212B6">
        <w:rPr>
          <w:rFonts w:cs="Times New Roman"/>
          <w:color w:val="000000"/>
          <w:sz w:val="22"/>
          <w:lang w:val="uk-UA"/>
        </w:rPr>
        <w:t xml:space="preserve"> 45870769</w:t>
      </w:r>
      <w:r w:rsidRPr="007212B6">
        <w:rPr>
          <w:rFonts w:cs="Times New Roman"/>
          <w:color w:val="000000"/>
          <w:sz w:val="22"/>
          <w:lang w:val="uk-UA"/>
        </w:rPr>
        <w:t>.</w:t>
      </w:r>
    </w:p>
    <w:p w:rsidR="00D96AF8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212B6">
        <w:rPr>
          <w:rFonts w:cs="Times New Roman"/>
          <w:b/>
          <w:sz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212B6">
        <w:rPr>
          <w:rFonts w:cs="Times New Roman"/>
          <w:sz w:val="22"/>
          <w:lang w:val="uk-UA"/>
        </w:rPr>
        <w:t xml:space="preserve"> </w:t>
      </w:r>
      <w:r w:rsidR="00D96AF8" w:rsidRPr="007212B6">
        <w:rPr>
          <w:rFonts w:eastAsia="Times New Roman" w:cs="Times New Roman"/>
          <w:color w:val="000000"/>
          <w:sz w:val="22"/>
          <w:lang w:val="uk-UA" w:eastAsia="ru-RU"/>
        </w:rPr>
        <w:t>Електрична енергія без розподілу, код 09310000-5 – Електрична енергія за ДК 021:2015 Єдиного закупівельного словника.</w:t>
      </w:r>
    </w:p>
    <w:p w:rsidR="00CA1CDA" w:rsidRPr="007212B6" w:rsidRDefault="00D96AF8" w:rsidP="00D96AF8">
      <w:pPr>
        <w:shd w:val="clear" w:color="auto" w:fill="FFFFFF"/>
        <w:spacing w:after="0"/>
        <w:jc w:val="both"/>
        <w:rPr>
          <w:rFonts w:cs="Times New Roman"/>
          <w:sz w:val="22"/>
          <w:lang w:val="uk-UA"/>
        </w:rPr>
      </w:pPr>
      <w:r w:rsidRPr="007212B6">
        <w:rPr>
          <w:rFonts w:eastAsia="Times New Roman" w:cs="Times New Roman"/>
          <w:color w:val="000000"/>
          <w:sz w:val="22"/>
        </w:rPr>
        <w:t> </w:t>
      </w:r>
      <w:r w:rsidR="00BD6083" w:rsidRPr="007212B6">
        <w:rPr>
          <w:rFonts w:cs="Times New Roman"/>
          <w:sz w:val="22"/>
          <w:lang w:val="uk-UA"/>
        </w:rPr>
        <w:t xml:space="preserve">в кількості </w:t>
      </w:r>
      <w:r w:rsidR="00044BD5" w:rsidRPr="007212B6">
        <w:rPr>
          <w:rFonts w:cs="Times New Roman"/>
          <w:sz w:val="22"/>
          <w:lang w:val="uk-UA"/>
        </w:rPr>
        <w:t xml:space="preserve">- </w:t>
      </w:r>
      <w:r w:rsidR="007854FB">
        <w:rPr>
          <w:rFonts w:eastAsia="Times New Roman" w:cs="Times New Roman"/>
          <w:color w:val="000000"/>
          <w:sz w:val="22"/>
          <w:lang w:val="uk-UA" w:eastAsia="ru-RU"/>
        </w:rPr>
        <w:t>33300</w:t>
      </w:r>
      <w:r w:rsidRPr="007212B6">
        <w:rPr>
          <w:rFonts w:eastAsia="Times New Roman" w:cs="Times New Roman"/>
          <w:color w:val="000000"/>
          <w:sz w:val="22"/>
          <w:lang w:val="uk-UA" w:eastAsia="ru-RU"/>
        </w:rPr>
        <w:t xml:space="preserve">  кВт*год</w:t>
      </w:r>
      <w:r w:rsidR="00CA1CDA" w:rsidRPr="007212B6">
        <w:rPr>
          <w:rFonts w:eastAsia="Times New Roman" w:cs="Times New Roman"/>
          <w:color w:val="000000"/>
          <w:sz w:val="22"/>
          <w:lang w:val="uk-UA" w:eastAsia="ru-RU"/>
        </w:rPr>
        <w:t>.</w:t>
      </w:r>
    </w:p>
    <w:p w:rsidR="00827150" w:rsidRDefault="00CA1CDA" w:rsidP="00827150">
      <w:pPr>
        <w:spacing w:line="300" w:lineRule="atLeast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9175C">
        <w:rPr>
          <w:rFonts w:cs="Times New Roman"/>
          <w:b/>
          <w:sz w:val="22"/>
          <w:lang w:val="uk-UA"/>
        </w:rPr>
        <w:t>Вид та ідентифікатор процедури закупівлі</w:t>
      </w:r>
      <w:r w:rsidRPr="0079175C">
        <w:rPr>
          <w:rFonts w:cs="Times New Roman"/>
          <w:sz w:val="22"/>
          <w:lang w:val="uk-UA"/>
        </w:rPr>
        <w:t xml:space="preserve">: 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br/>
      </w:r>
      <w:r w:rsidR="00FE4013" w:rsidRPr="0079175C">
        <w:rPr>
          <w:rFonts w:eastAsia="Times New Roman" w:cs="Times New Roman"/>
          <w:color w:val="000000"/>
          <w:sz w:val="22"/>
          <w:lang w:val="uk-UA" w:eastAsia="ru-RU"/>
        </w:rPr>
        <w:t>відкриті торги з особливістю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t xml:space="preserve"> </w:t>
      </w:r>
      <w:r w:rsidR="007854FB" w:rsidRPr="007854FB">
        <w:rPr>
          <w:rFonts w:eastAsia="Times New Roman" w:cs="Times New Roman"/>
          <w:color w:val="000000"/>
          <w:sz w:val="22"/>
          <w:lang w:val="uk-UA" w:eastAsia="ru-RU"/>
        </w:rPr>
        <w:t>UA-2026-03-05-014697-a</w:t>
      </w:r>
    </w:p>
    <w:p w:rsidR="00CA1CDA" w:rsidRPr="007212B6" w:rsidRDefault="00CA1CDA" w:rsidP="00827150">
      <w:pPr>
        <w:spacing w:line="300" w:lineRule="atLeast"/>
        <w:ind w:firstLine="708"/>
        <w:jc w:val="both"/>
        <w:rPr>
          <w:color w:val="000000"/>
          <w:sz w:val="22"/>
          <w:lang w:val="uk-UA"/>
        </w:rPr>
      </w:pPr>
      <w:r w:rsidRPr="00827150">
        <w:rPr>
          <w:rFonts w:cs="Times New Roman"/>
          <w:b/>
          <w:sz w:val="22"/>
          <w:lang w:val="uk-UA"/>
        </w:rPr>
        <w:t>Розмір</w:t>
      </w:r>
      <w:r w:rsidRPr="00827150">
        <w:rPr>
          <w:rFonts w:cs="Times New Roman"/>
          <w:bCs/>
        </w:rPr>
        <w:t xml:space="preserve"> </w:t>
      </w:r>
      <w:r w:rsidRPr="00827150">
        <w:rPr>
          <w:rFonts w:cs="Times New Roman"/>
          <w:b/>
          <w:sz w:val="22"/>
          <w:lang w:val="uk-UA"/>
        </w:rPr>
        <w:t>бюджетного призначення</w:t>
      </w:r>
      <w:r w:rsidRPr="007212B6">
        <w:rPr>
          <w:rStyle w:val="a4"/>
          <w:color w:val="000000"/>
          <w:sz w:val="22"/>
          <w:bdr w:val="none" w:sz="0" w:space="0" w:color="auto" w:frame="1"/>
          <w:lang w:val="uk-UA"/>
        </w:rPr>
        <w:t>:</w:t>
      </w:r>
      <w:r w:rsidRPr="007212B6">
        <w:rPr>
          <w:color w:val="000000"/>
          <w:sz w:val="22"/>
        </w:rPr>
        <w:t> </w:t>
      </w:r>
      <w:r w:rsidRPr="007212B6">
        <w:rPr>
          <w:color w:val="000000"/>
          <w:sz w:val="22"/>
          <w:lang w:val="uk-UA"/>
        </w:rPr>
        <w:t xml:space="preserve">сформований з урахуванням обсягів наявної потреби у </w:t>
      </w:r>
      <w:r w:rsidR="00622F00" w:rsidRPr="007212B6">
        <w:rPr>
          <w:color w:val="000000"/>
          <w:sz w:val="22"/>
          <w:lang w:val="uk-UA"/>
        </w:rPr>
        <w:t>товарі</w:t>
      </w:r>
      <w:r w:rsidRPr="007212B6">
        <w:rPr>
          <w:color w:val="000000"/>
          <w:sz w:val="22"/>
          <w:lang w:val="uk-UA"/>
        </w:rPr>
        <w:t xml:space="preserve"> за рахунок к</w:t>
      </w:r>
      <w:r w:rsidR="005A19DC" w:rsidRPr="007212B6">
        <w:rPr>
          <w:color w:val="000000"/>
          <w:sz w:val="22"/>
          <w:lang w:val="uk-UA"/>
        </w:rPr>
        <w:t xml:space="preserve">оштів державного бюджету </w:t>
      </w:r>
      <w:r w:rsidR="005A19DC" w:rsidRPr="007212B6">
        <w:rPr>
          <w:color w:val="000000"/>
          <w:sz w:val="22"/>
        </w:rPr>
        <w:t>на 202</w:t>
      </w:r>
      <w:r w:rsidR="00FE4013" w:rsidRPr="007212B6">
        <w:rPr>
          <w:color w:val="000000"/>
          <w:sz w:val="22"/>
          <w:lang w:val="uk-UA"/>
        </w:rPr>
        <w:t>6</w:t>
      </w:r>
      <w:r w:rsidRPr="007212B6">
        <w:rPr>
          <w:color w:val="000000"/>
          <w:sz w:val="22"/>
        </w:rPr>
        <w:t xml:space="preserve"> </w:t>
      </w:r>
      <w:proofErr w:type="spellStart"/>
      <w:r w:rsidRPr="007212B6">
        <w:rPr>
          <w:color w:val="000000"/>
          <w:sz w:val="22"/>
        </w:rPr>
        <w:t>рік</w:t>
      </w:r>
      <w:proofErr w:type="spellEnd"/>
      <w:r w:rsidRPr="007212B6">
        <w:rPr>
          <w:color w:val="000000"/>
          <w:sz w:val="22"/>
        </w:rPr>
        <w:t>.</w:t>
      </w:r>
    </w:p>
    <w:p w:rsidR="00CA1CDA" w:rsidRPr="006715C8" w:rsidRDefault="00CA1CDA" w:rsidP="00622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Очікувана вартість та обґрунтування очікуваної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вартості предмета закупівлі</w:t>
      </w:r>
      <w:r w:rsidRPr="00827150">
        <w:rPr>
          <w:b/>
          <w:bCs/>
        </w:rPr>
        <w:t>:</w:t>
      </w:r>
      <w:r w:rsidRPr="00827150">
        <w:rPr>
          <w:color w:val="000000"/>
          <w:sz w:val="22"/>
          <w:szCs w:val="22"/>
          <w:lang w:val="uk-UA"/>
        </w:rPr>
        <w:t> </w:t>
      </w:r>
      <w:r w:rsidR="007854FB">
        <w:rPr>
          <w:color w:val="000000"/>
          <w:sz w:val="22"/>
          <w:szCs w:val="22"/>
          <w:lang w:val="uk-UA"/>
        </w:rPr>
        <w:t>463</w:t>
      </w:r>
      <w:r w:rsidR="00457F1C">
        <w:rPr>
          <w:color w:val="000000"/>
          <w:sz w:val="22"/>
          <w:szCs w:val="22"/>
          <w:lang w:val="uk-UA"/>
        </w:rPr>
        <w:t xml:space="preserve"> </w:t>
      </w:r>
      <w:r w:rsidR="007854FB">
        <w:rPr>
          <w:color w:val="000000"/>
          <w:sz w:val="22"/>
          <w:szCs w:val="22"/>
          <w:lang w:val="uk-UA"/>
        </w:rPr>
        <w:t>540</w:t>
      </w:r>
      <w:r w:rsidR="00827150" w:rsidRPr="00827150">
        <w:rPr>
          <w:color w:val="000000"/>
          <w:sz w:val="22"/>
          <w:szCs w:val="22"/>
          <w:lang w:val="uk-UA"/>
        </w:rPr>
        <w:t>,</w:t>
      </w:r>
      <w:r w:rsidR="007854FB">
        <w:rPr>
          <w:color w:val="000000"/>
          <w:sz w:val="22"/>
          <w:szCs w:val="22"/>
          <w:lang w:val="uk-UA"/>
        </w:rPr>
        <w:t>0</w:t>
      </w:r>
      <w:r w:rsidR="00827150" w:rsidRPr="00827150">
        <w:rPr>
          <w:color w:val="000000"/>
          <w:sz w:val="22"/>
          <w:szCs w:val="22"/>
          <w:lang w:val="uk-UA"/>
        </w:rPr>
        <w:t>0</w:t>
      </w:r>
      <w:r w:rsidRPr="00827150">
        <w:rPr>
          <w:color w:val="000000"/>
          <w:sz w:val="22"/>
          <w:szCs w:val="22"/>
          <w:lang w:val="uk-UA"/>
        </w:rPr>
        <w:t>грн.</w:t>
      </w:r>
    </w:p>
    <w:p w:rsidR="00CA1CDA" w:rsidRPr="007212B6" w:rsidRDefault="00CA1CDA" w:rsidP="007212B6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Замовником здійснено розрахунок очікуваної вартості послуги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</w:t>
      </w:r>
      <w:r w:rsidRPr="007212B6">
        <w:rPr>
          <w:color w:val="000000"/>
          <w:sz w:val="22"/>
          <w:szCs w:val="22"/>
        </w:rPr>
        <w:t> </w:t>
      </w:r>
      <w:r w:rsidRPr="007212B6">
        <w:rPr>
          <w:color w:val="000000"/>
          <w:sz w:val="22"/>
          <w:szCs w:val="22"/>
          <w:lang w:val="uk-UA"/>
        </w:rPr>
        <w:t>торгівлі та сільського господарства України від 18.02.2020 № 275.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</w:rPr>
        <w:t> </w:t>
      </w:r>
      <w:r w:rsidR="007212B6" w:rsidRPr="007212B6">
        <w:rPr>
          <w:color w:val="000000"/>
          <w:sz w:val="22"/>
          <w:szCs w:val="22"/>
          <w:lang w:val="uk-UA"/>
        </w:rPr>
        <w:tab/>
      </w:r>
      <w:r w:rsidRPr="007212B6">
        <w:rPr>
          <w:color w:val="000000"/>
          <w:sz w:val="22"/>
          <w:szCs w:val="22"/>
          <w:lang w:val="uk-UA"/>
        </w:rPr>
        <w:t>Фактична ціна за одиницю (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) з ПДВ  для споживача групи Б за розрахунковий місяць розраховується за формулою:  </w:t>
      </w:r>
    </w:p>
    <w:p w:rsidR="00307C65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= (</w:t>
      </w: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</w:t>
      </w: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V)×1.2, де                                                                                 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середньозважена ціна РДН за розрахунковий період (календарний місяць) , яка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,  що формується оператором ринку та публікується на його </w:t>
      </w:r>
      <w:proofErr w:type="spellStart"/>
      <w:r w:rsidRPr="007212B6">
        <w:rPr>
          <w:color w:val="000000"/>
          <w:sz w:val="22"/>
          <w:szCs w:val="22"/>
          <w:lang w:val="uk-UA"/>
        </w:rPr>
        <w:t>вебсайті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за посиланням https://www.oree.com.ua/                                          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тариф на послуги з передачі електричної енергії, затверджений НКРЕКП, який діє для розрахункового періоду (календарний місяць)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V – Торговельна надбавка 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– відповідно до тендерної пропозиції та не може змінюватись протягом строку дії договору)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Вартість за розрахунковий період розраховується відповідно до формули: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R =  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>*W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R – вартість за розрахунковий період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W – фактичний обсяг споживання електричної енергії по об’єкту/</w:t>
      </w:r>
      <w:proofErr w:type="spellStart"/>
      <w:r w:rsidRPr="007212B6">
        <w:rPr>
          <w:color w:val="000000"/>
          <w:sz w:val="22"/>
          <w:szCs w:val="22"/>
          <w:lang w:val="uk-UA"/>
        </w:rPr>
        <w:t>-там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Споживача за розрахунковий період (календарний місяць), 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7212B6" w:rsidRPr="007212B6" w:rsidRDefault="007212B6" w:rsidP="007212B6">
      <w:pPr>
        <w:spacing w:after="0"/>
        <w:jc w:val="center"/>
        <w:rPr>
          <w:rFonts w:eastAsia="Times New Roman" w:cs="Times New Roman"/>
          <w:b/>
          <w:i/>
          <w:sz w:val="22"/>
          <w:highlight w:val="white"/>
        </w:rPr>
      </w:pPr>
      <w:r w:rsidRPr="007212B6">
        <w:rPr>
          <w:rFonts w:eastAsia="Times New Roman" w:cs="Times New Roman"/>
          <w:b/>
          <w:i/>
          <w:sz w:val="22"/>
          <w:highlight w:val="white"/>
        </w:rPr>
        <w:t>ТЕХНІЧНА СПЕЦИФІКАЦІЯ</w:t>
      </w:r>
    </w:p>
    <w:p w:rsidR="007212B6" w:rsidRPr="007212B6" w:rsidRDefault="007212B6" w:rsidP="007212B6">
      <w:pPr>
        <w:spacing w:after="0"/>
        <w:jc w:val="center"/>
        <w:rPr>
          <w:rFonts w:eastAsia="Times New Roman" w:cs="Times New Roman"/>
          <w:b/>
          <w:i/>
          <w:sz w:val="22"/>
          <w:highlight w:val="white"/>
        </w:rPr>
      </w:pPr>
    </w:p>
    <w:p w:rsidR="007212B6" w:rsidRPr="007212B6" w:rsidRDefault="007212B6" w:rsidP="007212B6">
      <w:pPr>
        <w:spacing w:after="0"/>
        <w:ind w:firstLine="284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  </w:t>
      </w:r>
      <w:proofErr w:type="spellStart"/>
      <w:r w:rsidRPr="007212B6">
        <w:rPr>
          <w:rFonts w:eastAsia="Times New Roman" w:cs="Times New Roman"/>
          <w:sz w:val="22"/>
        </w:rPr>
        <w:t>Замовник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самостійно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визначає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необхідні</w:t>
      </w:r>
      <w:proofErr w:type="spellEnd"/>
      <w:r w:rsidRPr="007212B6">
        <w:rPr>
          <w:rFonts w:eastAsia="Times New Roman" w:cs="Times New Roman"/>
          <w:sz w:val="22"/>
        </w:rPr>
        <w:t> </w:t>
      </w:r>
      <w:proofErr w:type="spellStart"/>
      <w:r w:rsidRPr="007212B6">
        <w:rPr>
          <w:rFonts w:eastAsia="Times New Roman" w:cs="Times New Roman"/>
          <w:sz w:val="22"/>
        </w:rPr>
        <w:t>технічні</w:t>
      </w:r>
      <w:proofErr w:type="spellEnd"/>
      <w:r w:rsidRPr="007212B6">
        <w:rPr>
          <w:rFonts w:eastAsia="Times New Roman" w:cs="Times New Roman"/>
          <w:sz w:val="22"/>
        </w:rPr>
        <w:t xml:space="preserve"> характеристики предмета </w:t>
      </w:r>
      <w:proofErr w:type="spellStart"/>
      <w:r w:rsidRPr="007212B6">
        <w:rPr>
          <w:rFonts w:eastAsia="Times New Roman" w:cs="Times New Roman"/>
          <w:sz w:val="22"/>
        </w:rPr>
        <w:t>закупі</w:t>
      </w:r>
      <w:proofErr w:type="gramStart"/>
      <w:r w:rsidRPr="007212B6">
        <w:rPr>
          <w:rFonts w:eastAsia="Times New Roman" w:cs="Times New Roman"/>
          <w:sz w:val="22"/>
        </w:rPr>
        <w:t>вл</w:t>
      </w:r>
      <w:proofErr w:type="gramEnd"/>
      <w:r w:rsidRPr="007212B6">
        <w:rPr>
          <w:rFonts w:eastAsia="Times New Roman" w:cs="Times New Roman"/>
          <w:sz w:val="22"/>
        </w:rPr>
        <w:t>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огляду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специфіку</w:t>
      </w:r>
      <w:proofErr w:type="spellEnd"/>
      <w:r w:rsidRPr="007212B6">
        <w:rPr>
          <w:rFonts w:eastAsia="Times New Roman" w:cs="Times New Roman"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керуючись</w:t>
      </w:r>
      <w:proofErr w:type="spellEnd"/>
      <w:r w:rsidRPr="007212B6">
        <w:rPr>
          <w:rFonts w:eastAsia="Times New Roman" w:cs="Times New Roman"/>
          <w:sz w:val="22"/>
        </w:rPr>
        <w:t xml:space="preserve"> принципами </w:t>
      </w:r>
      <w:proofErr w:type="spellStart"/>
      <w:r w:rsidRPr="007212B6">
        <w:rPr>
          <w:rFonts w:eastAsia="Times New Roman" w:cs="Times New Roman"/>
          <w:sz w:val="22"/>
        </w:rPr>
        <w:t>здійснення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закупівель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дотриманням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законодавства</w:t>
      </w:r>
      <w:proofErr w:type="spellEnd"/>
      <w:r w:rsidRPr="007212B6">
        <w:rPr>
          <w:rFonts w:eastAsia="Times New Roman" w:cs="Times New Roman"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460"/>
        <w:jc w:val="both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lastRenderedPageBreak/>
        <w:t xml:space="preserve">     Фактом </w:t>
      </w:r>
      <w:proofErr w:type="spellStart"/>
      <w:r w:rsidRPr="007212B6">
        <w:rPr>
          <w:rFonts w:eastAsia="Times New Roman" w:cs="Times New Roman"/>
          <w:b/>
          <w:sz w:val="22"/>
        </w:rPr>
        <w:t>подання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тендерної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пропозиції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учасник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b/>
          <w:sz w:val="22"/>
        </w:rPr>
        <w:t>п</w:t>
      </w:r>
      <w:proofErr w:type="gramEnd"/>
      <w:r w:rsidRPr="007212B6">
        <w:rPr>
          <w:rFonts w:eastAsia="Times New Roman" w:cs="Times New Roman"/>
          <w:b/>
          <w:sz w:val="22"/>
        </w:rPr>
        <w:t>ідтверджує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відповідність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своєї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пропозиції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технічним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якісним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кількісним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функціональним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характеристикам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у тому </w:t>
      </w:r>
      <w:proofErr w:type="spellStart"/>
      <w:r w:rsidRPr="007212B6">
        <w:rPr>
          <w:rFonts w:eastAsia="Times New Roman" w:cs="Times New Roman"/>
          <w:b/>
          <w:sz w:val="22"/>
        </w:rPr>
        <w:t>числі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технічній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специфікації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(у </w:t>
      </w:r>
      <w:proofErr w:type="spellStart"/>
      <w:r w:rsidRPr="007212B6">
        <w:rPr>
          <w:rFonts w:eastAsia="Times New Roman" w:cs="Times New Roman"/>
          <w:b/>
          <w:sz w:val="22"/>
        </w:rPr>
        <w:t>разі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потреби – планам, </w:t>
      </w:r>
      <w:proofErr w:type="spellStart"/>
      <w:r w:rsidRPr="007212B6">
        <w:rPr>
          <w:rFonts w:eastAsia="Times New Roman" w:cs="Times New Roman"/>
          <w:b/>
          <w:sz w:val="22"/>
        </w:rPr>
        <w:t>кресленням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малюнкам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чи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опису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) та </w:t>
      </w:r>
      <w:proofErr w:type="spellStart"/>
      <w:r w:rsidRPr="007212B6">
        <w:rPr>
          <w:rFonts w:eastAsia="Times New Roman" w:cs="Times New Roman"/>
          <w:b/>
          <w:sz w:val="22"/>
        </w:rPr>
        <w:t>іншим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вимогам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що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містяться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в  </w:t>
      </w:r>
      <w:proofErr w:type="spellStart"/>
      <w:r w:rsidRPr="007212B6">
        <w:rPr>
          <w:rFonts w:eastAsia="Times New Roman" w:cs="Times New Roman"/>
          <w:b/>
          <w:sz w:val="22"/>
        </w:rPr>
        <w:t>тендерній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документації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/>
          <w:sz w:val="22"/>
        </w:rPr>
        <w:t>цьому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додатку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b/>
          <w:sz w:val="22"/>
        </w:rPr>
        <w:t>також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b/>
          <w:sz w:val="22"/>
        </w:rPr>
        <w:t>п</w:t>
      </w:r>
      <w:proofErr w:type="gramEnd"/>
      <w:r w:rsidRPr="007212B6">
        <w:rPr>
          <w:rFonts w:eastAsia="Times New Roman" w:cs="Times New Roman"/>
          <w:b/>
          <w:sz w:val="22"/>
        </w:rPr>
        <w:t>ідтверджує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можливість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поставки товару </w:t>
      </w:r>
      <w:proofErr w:type="spellStart"/>
      <w:r w:rsidRPr="007212B6">
        <w:rPr>
          <w:rFonts w:eastAsia="Times New Roman" w:cs="Times New Roman"/>
          <w:b/>
          <w:sz w:val="22"/>
        </w:rPr>
        <w:t>відповідно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</w:t>
      </w:r>
      <w:proofErr w:type="spellStart"/>
      <w:r w:rsidRPr="007212B6">
        <w:rPr>
          <w:rFonts w:eastAsia="Times New Roman" w:cs="Times New Roman"/>
          <w:b/>
          <w:sz w:val="22"/>
        </w:rPr>
        <w:t>вимог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визначених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згідно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умовами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тендерної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документації</w:t>
      </w:r>
      <w:proofErr w:type="spellEnd"/>
      <w:r w:rsidRPr="007212B6">
        <w:rPr>
          <w:rFonts w:eastAsia="Times New Roman" w:cs="Times New Roman"/>
          <w:b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 w:val="22"/>
        </w:rPr>
      </w:pPr>
      <w:proofErr w:type="spellStart"/>
      <w:r w:rsidRPr="007212B6">
        <w:rPr>
          <w:rFonts w:eastAsia="Times New Roman" w:cs="Times New Roman"/>
          <w:bCs/>
          <w:sz w:val="22"/>
        </w:rPr>
        <w:t>Технічні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якісні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характеристики предмету </w:t>
      </w:r>
      <w:proofErr w:type="spellStart"/>
      <w:r w:rsidRPr="007212B6">
        <w:rPr>
          <w:rFonts w:eastAsia="Times New Roman" w:cs="Times New Roman"/>
          <w:bCs/>
          <w:sz w:val="22"/>
        </w:rPr>
        <w:t>закупі</w:t>
      </w:r>
      <w:proofErr w:type="gramStart"/>
      <w:r w:rsidRPr="007212B6">
        <w:rPr>
          <w:rFonts w:eastAsia="Times New Roman" w:cs="Times New Roman"/>
          <w:bCs/>
          <w:sz w:val="22"/>
        </w:rPr>
        <w:t>вл</w:t>
      </w:r>
      <w:proofErr w:type="gramEnd"/>
      <w:r w:rsidRPr="007212B6">
        <w:rPr>
          <w:rFonts w:eastAsia="Times New Roman" w:cs="Times New Roman"/>
          <w:bCs/>
          <w:sz w:val="22"/>
        </w:rPr>
        <w:t>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мають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передбачати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застосування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заходів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із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захисту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довкілля</w:t>
      </w:r>
      <w:proofErr w:type="spellEnd"/>
      <w:r w:rsidRPr="007212B6">
        <w:rPr>
          <w:rFonts w:eastAsia="Times New Roman" w:cs="Times New Roman"/>
          <w:bCs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Cs/>
          <w:sz w:val="22"/>
        </w:rPr>
      </w:pPr>
      <w:r w:rsidRPr="007212B6">
        <w:rPr>
          <w:rFonts w:eastAsia="Times New Roman" w:cs="Times New Roman"/>
          <w:bCs/>
          <w:sz w:val="22"/>
        </w:rPr>
        <w:t xml:space="preserve">       Товар повинен </w:t>
      </w:r>
      <w:proofErr w:type="spellStart"/>
      <w:r w:rsidRPr="007212B6">
        <w:rPr>
          <w:rFonts w:eastAsia="Times New Roman" w:cs="Times New Roman"/>
          <w:bCs/>
          <w:sz w:val="22"/>
        </w:rPr>
        <w:t>відповідати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вимогам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безпеки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руху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охорони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праці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екології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Cs/>
          <w:sz w:val="22"/>
        </w:rPr>
        <w:t>пожежної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безпеки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Відповідно</w:t>
      </w:r>
      <w:proofErr w:type="spellEnd"/>
      <w:r w:rsidRPr="007212B6">
        <w:rPr>
          <w:rFonts w:eastAsia="Times New Roman" w:cs="Times New Roman"/>
          <w:sz w:val="22"/>
        </w:rPr>
        <w:t xml:space="preserve"> до ст. 22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охорону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праці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і</w:t>
      </w:r>
      <w:proofErr w:type="spellEnd"/>
      <w:r w:rsidRPr="007212B6">
        <w:rPr>
          <w:rFonts w:eastAsia="Times New Roman" w:cs="Times New Roman"/>
          <w:sz w:val="22"/>
        </w:rPr>
        <w:t xml:space="preserve"> ст. 36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загальнообов’язкове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державне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соц</w:t>
      </w:r>
      <w:proofErr w:type="gramEnd"/>
      <w:r w:rsidRPr="007212B6">
        <w:rPr>
          <w:rFonts w:eastAsia="Times New Roman" w:cs="Times New Roman"/>
          <w:sz w:val="22"/>
        </w:rPr>
        <w:t>іальне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страхування</w:t>
      </w:r>
      <w:proofErr w:type="spellEnd"/>
      <w:r w:rsidRPr="007212B6">
        <w:rPr>
          <w:rFonts w:eastAsia="Times New Roman" w:cs="Times New Roman"/>
          <w:sz w:val="22"/>
        </w:rPr>
        <w:t xml:space="preserve">» на </w:t>
      </w:r>
      <w:proofErr w:type="spellStart"/>
      <w:r w:rsidRPr="007212B6">
        <w:rPr>
          <w:rFonts w:eastAsia="Times New Roman" w:cs="Times New Roman"/>
          <w:sz w:val="22"/>
        </w:rPr>
        <w:t>виконання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положень</w:t>
      </w:r>
      <w:proofErr w:type="spellEnd"/>
      <w:r w:rsidRPr="007212B6">
        <w:rPr>
          <w:rFonts w:eastAsia="Times New Roman" w:cs="Times New Roman"/>
          <w:sz w:val="22"/>
        </w:rPr>
        <w:t xml:space="preserve"> Постанови КМУ «Про </w:t>
      </w:r>
      <w:proofErr w:type="spellStart"/>
      <w:r w:rsidRPr="007212B6">
        <w:rPr>
          <w:rFonts w:eastAsia="Times New Roman" w:cs="Times New Roman"/>
          <w:sz w:val="22"/>
        </w:rPr>
        <w:t>затвердження</w:t>
      </w:r>
      <w:proofErr w:type="spellEnd"/>
      <w:r w:rsidRPr="007212B6">
        <w:rPr>
          <w:rFonts w:eastAsia="Times New Roman" w:cs="Times New Roman"/>
          <w:sz w:val="22"/>
        </w:rPr>
        <w:t xml:space="preserve"> Порядку </w:t>
      </w:r>
      <w:proofErr w:type="spellStart"/>
      <w:r w:rsidRPr="007212B6">
        <w:rPr>
          <w:rFonts w:eastAsia="Times New Roman" w:cs="Times New Roman"/>
          <w:sz w:val="22"/>
        </w:rPr>
        <w:t>розслідування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обліку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нещасних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випадків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професійних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захворювань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аварій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виробництві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17.04.2019 р. № 337.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Для забезпечення </w:t>
      </w:r>
      <w:proofErr w:type="spellStart"/>
      <w:r w:rsidRPr="007212B6">
        <w:rPr>
          <w:rFonts w:eastAsia="Times New Roman" w:cs="Times New Roman"/>
          <w:sz w:val="22"/>
        </w:rPr>
        <w:t>безперервного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зобов'язується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здійснювати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своєчасну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в </w:t>
      </w:r>
      <w:proofErr w:type="spellStart"/>
      <w:r w:rsidRPr="007212B6">
        <w:rPr>
          <w:rFonts w:eastAsia="Times New Roman" w:cs="Times New Roman"/>
          <w:sz w:val="22"/>
        </w:rPr>
        <w:t>обсягах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належних</w:t>
      </w:r>
      <w:proofErr w:type="spellEnd"/>
      <w:r w:rsidRPr="007212B6">
        <w:rPr>
          <w:rFonts w:eastAsia="Times New Roman" w:cs="Times New Roman"/>
          <w:sz w:val="22"/>
        </w:rPr>
        <w:t xml:space="preserve"> умов </w:t>
      </w:r>
      <w:proofErr w:type="spellStart"/>
      <w:r w:rsidRPr="007212B6">
        <w:rPr>
          <w:rFonts w:eastAsia="Times New Roman" w:cs="Times New Roman"/>
          <w:sz w:val="22"/>
        </w:rPr>
        <w:t>забезпечать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задоволення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попиту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споживання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забезпечує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загальних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гарантованих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стандартів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, в тому </w:t>
      </w:r>
      <w:proofErr w:type="spellStart"/>
      <w:r w:rsidRPr="007212B6">
        <w:rPr>
          <w:rFonts w:eastAsia="Times New Roman" w:cs="Times New Roman"/>
          <w:sz w:val="22"/>
        </w:rPr>
        <w:t>числі</w:t>
      </w:r>
      <w:proofErr w:type="spellEnd"/>
      <w:r w:rsidRPr="007212B6">
        <w:rPr>
          <w:rFonts w:eastAsia="Times New Roman" w:cs="Times New Roman"/>
          <w:sz w:val="22"/>
        </w:rPr>
        <w:t xml:space="preserve"> тих,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передбачені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згідно</w:t>
      </w:r>
      <w:proofErr w:type="spellEnd"/>
      <w:r w:rsidRPr="007212B6">
        <w:rPr>
          <w:rFonts w:eastAsia="Times New Roman" w:cs="Times New Roman"/>
          <w:sz w:val="22"/>
        </w:rPr>
        <w:t xml:space="preserve"> Порядку забезпечення </w:t>
      </w:r>
      <w:proofErr w:type="spellStart"/>
      <w:r w:rsidRPr="007212B6">
        <w:rPr>
          <w:rFonts w:eastAsia="Times New Roman" w:cs="Times New Roman"/>
          <w:sz w:val="22"/>
        </w:rPr>
        <w:t>стандартів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компенсацій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споживачам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їх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затвердженого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постановою</w:t>
      </w:r>
      <w:proofErr w:type="spellEnd"/>
      <w:r w:rsidRPr="007212B6">
        <w:rPr>
          <w:rFonts w:eastAsia="Times New Roman" w:cs="Times New Roman"/>
          <w:sz w:val="22"/>
        </w:rPr>
        <w:t xml:space="preserve"> НКРЕКП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12.06.2018 р. № 375,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ринок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», Правил </w:t>
      </w:r>
      <w:proofErr w:type="spellStart"/>
      <w:r w:rsidRPr="007212B6">
        <w:rPr>
          <w:rFonts w:eastAsia="Times New Roman" w:cs="Times New Roman"/>
          <w:sz w:val="22"/>
        </w:rPr>
        <w:t>роздрібного</w:t>
      </w:r>
      <w:proofErr w:type="spellEnd"/>
      <w:r w:rsidRPr="007212B6">
        <w:rPr>
          <w:rFonts w:eastAsia="Times New Roman" w:cs="Times New Roman"/>
          <w:sz w:val="22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інших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нормативно-правових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актів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. </w:t>
      </w:r>
      <w:proofErr w:type="spellStart"/>
      <w:r w:rsidRPr="007212B6">
        <w:rPr>
          <w:rFonts w:eastAsia="Times New Roman" w:cs="Times New Roman"/>
          <w:sz w:val="22"/>
        </w:rPr>
        <w:t>Згідно</w:t>
      </w:r>
      <w:proofErr w:type="spellEnd"/>
      <w:r w:rsidRPr="007212B6">
        <w:rPr>
          <w:rFonts w:eastAsia="Times New Roman" w:cs="Times New Roman"/>
          <w:sz w:val="22"/>
        </w:rPr>
        <w:t xml:space="preserve"> ст. 18 Закон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ринок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показники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повинні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відповідати</w:t>
      </w:r>
      <w:proofErr w:type="spellEnd"/>
      <w:r w:rsidRPr="007212B6">
        <w:rPr>
          <w:rFonts w:eastAsia="Times New Roman" w:cs="Times New Roman"/>
          <w:sz w:val="22"/>
        </w:rPr>
        <w:t xml:space="preserve"> величинам,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затверджені</w:t>
      </w:r>
      <w:proofErr w:type="spellEnd"/>
      <w:r w:rsidRPr="007212B6">
        <w:rPr>
          <w:rFonts w:eastAsia="Times New Roman" w:cs="Times New Roman"/>
          <w:sz w:val="22"/>
        </w:rPr>
        <w:t xml:space="preserve"> НКРЕКП.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зобов'язується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забезпечити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які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цим</w:t>
      </w:r>
      <w:proofErr w:type="spellEnd"/>
      <w:r w:rsidRPr="007212B6">
        <w:rPr>
          <w:rFonts w:eastAsia="Times New Roman" w:cs="Times New Roman"/>
          <w:sz w:val="22"/>
        </w:rPr>
        <w:t xml:space="preserve"> Договором,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передбачає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вчасне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повне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інформування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Споживача</w:t>
      </w:r>
      <w:proofErr w:type="spellEnd"/>
      <w:r w:rsidRPr="007212B6">
        <w:rPr>
          <w:rFonts w:eastAsia="Times New Roman" w:cs="Times New Roman"/>
          <w:sz w:val="22"/>
        </w:rPr>
        <w:t xml:space="preserve"> про </w:t>
      </w:r>
      <w:proofErr w:type="spellStart"/>
      <w:r w:rsidRPr="007212B6">
        <w:rPr>
          <w:rFonts w:eastAsia="Times New Roman" w:cs="Times New Roman"/>
          <w:sz w:val="22"/>
        </w:rPr>
        <w:t>умови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ціни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електричну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енергію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вартість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надаються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роз’яснень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положень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актів</w:t>
      </w:r>
      <w:proofErr w:type="spellEnd"/>
      <w:r w:rsidRPr="007212B6">
        <w:rPr>
          <w:rFonts w:eastAsia="Times New Roman" w:cs="Times New Roman"/>
          <w:sz w:val="22"/>
        </w:rPr>
        <w:t xml:space="preserve"> чинного </w:t>
      </w:r>
      <w:proofErr w:type="spellStart"/>
      <w:r w:rsidRPr="007212B6">
        <w:rPr>
          <w:rFonts w:eastAsia="Times New Roman" w:cs="Times New Roman"/>
          <w:sz w:val="22"/>
        </w:rPr>
        <w:t>законодавства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якими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регулюються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відносини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Сторін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ведення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точних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прозорих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розрахунків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із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sz w:val="22"/>
        </w:rPr>
        <w:t>також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можливість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вирішення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спірних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питань</w:t>
      </w:r>
      <w:proofErr w:type="spellEnd"/>
      <w:r w:rsidRPr="007212B6">
        <w:rPr>
          <w:rFonts w:eastAsia="Times New Roman" w:cs="Times New Roman"/>
          <w:sz w:val="22"/>
        </w:rPr>
        <w:t xml:space="preserve"> шляхом </w:t>
      </w:r>
      <w:proofErr w:type="spellStart"/>
      <w:r w:rsidRPr="007212B6">
        <w:rPr>
          <w:rFonts w:eastAsia="Times New Roman" w:cs="Times New Roman"/>
          <w:sz w:val="22"/>
        </w:rPr>
        <w:t>досудового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врегулювання</w:t>
      </w:r>
      <w:proofErr w:type="spellEnd"/>
      <w:r w:rsidRPr="007212B6">
        <w:rPr>
          <w:rFonts w:eastAsia="Times New Roman" w:cs="Times New Roman"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Споживач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має</w:t>
      </w:r>
      <w:proofErr w:type="spellEnd"/>
      <w:r w:rsidRPr="007212B6">
        <w:rPr>
          <w:rFonts w:eastAsia="Times New Roman" w:cs="Times New Roman"/>
          <w:sz w:val="22"/>
        </w:rPr>
        <w:t xml:space="preserve"> право на </w:t>
      </w:r>
      <w:proofErr w:type="spellStart"/>
      <w:r w:rsidRPr="007212B6">
        <w:rPr>
          <w:rFonts w:eastAsia="Times New Roman" w:cs="Times New Roman"/>
          <w:sz w:val="22"/>
        </w:rPr>
        <w:t>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компенсації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показників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Постачальником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  <w:proofErr w:type="spell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зобов’язується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надавати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показників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Постачальником</w:t>
      </w:r>
      <w:proofErr w:type="spellEnd"/>
      <w:r w:rsidRPr="007212B6">
        <w:rPr>
          <w:rFonts w:eastAsia="Times New Roman" w:cs="Times New Roman"/>
          <w:sz w:val="22"/>
        </w:rPr>
        <w:t xml:space="preserve"> у порядку, </w:t>
      </w:r>
      <w:proofErr w:type="spellStart"/>
      <w:r w:rsidRPr="007212B6">
        <w:rPr>
          <w:rFonts w:eastAsia="Times New Roman" w:cs="Times New Roman"/>
          <w:sz w:val="22"/>
        </w:rPr>
        <w:t>затвердженому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Постановою</w:t>
      </w:r>
      <w:proofErr w:type="spellEnd"/>
      <w:r w:rsidRPr="007212B6">
        <w:rPr>
          <w:rFonts w:eastAsia="Times New Roman" w:cs="Times New Roman"/>
          <w:sz w:val="22"/>
        </w:rPr>
        <w:t xml:space="preserve"> НКРЕКП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12.06.2018 № 375.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Обґрунтування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необхідності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даного</w:t>
      </w:r>
      <w:proofErr w:type="spellEnd"/>
      <w:r w:rsidRPr="007212B6">
        <w:rPr>
          <w:rFonts w:eastAsia="Times New Roman" w:cs="Times New Roman"/>
          <w:sz w:val="22"/>
        </w:rPr>
        <w:t xml:space="preserve"> виду товару – </w:t>
      </w:r>
      <w:proofErr w:type="spellStart"/>
      <w:r w:rsidRPr="007212B6">
        <w:rPr>
          <w:rFonts w:eastAsia="Times New Roman" w:cs="Times New Roman"/>
          <w:sz w:val="22"/>
        </w:rPr>
        <w:t>замовник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закупівлю</w:t>
      </w:r>
      <w:proofErr w:type="spellEnd"/>
      <w:r w:rsidRPr="007212B6">
        <w:rPr>
          <w:rFonts w:eastAsia="Times New Roman" w:cs="Times New Roman"/>
          <w:sz w:val="22"/>
        </w:rPr>
        <w:t xml:space="preserve"> для забезпечення </w:t>
      </w:r>
      <w:proofErr w:type="spellStart"/>
      <w:r w:rsidRPr="007212B6">
        <w:rPr>
          <w:rFonts w:eastAsia="Times New Roman" w:cs="Times New Roman"/>
          <w:sz w:val="22"/>
        </w:rPr>
        <w:t>безперебійної</w:t>
      </w:r>
      <w:proofErr w:type="spellEnd"/>
      <w:r w:rsidRPr="007212B6">
        <w:rPr>
          <w:rFonts w:eastAsia="Times New Roman" w:cs="Times New Roman"/>
          <w:sz w:val="22"/>
        </w:rPr>
        <w:tab/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роботи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працівників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Західного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міжрегіонального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управління</w:t>
      </w:r>
      <w:proofErr w:type="spellEnd"/>
      <w:proofErr w:type="gramStart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</w:t>
      </w:r>
      <w:proofErr w:type="gramEnd"/>
      <w:r w:rsidRPr="007212B6">
        <w:rPr>
          <w:rFonts w:eastAsia="Times New Roman" w:cs="Times New Roman"/>
          <w:sz w:val="22"/>
        </w:rPr>
        <w:t>ержавної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міграційної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служби</w:t>
      </w:r>
      <w:proofErr w:type="spellEnd"/>
      <w:r w:rsidRPr="007212B6">
        <w:rPr>
          <w:rFonts w:eastAsia="Times New Roman" w:cs="Times New Roman"/>
          <w:sz w:val="22"/>
        </w:rPr>
        <w:t>.</w:t>
      </w:r>
      <w:r w:rsidRPr="007212B6">
        <w:rPr>
          <w:rFonts w:eastAsia="Times New Roman" w:cs="Times New Roman"/>
          <w:color w:val="EE0000"/>
          <w:sz w:val="22"/>
        </w:rPr>
        <w:t xml:space="preserve">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2"/>
        </w:rPr>
      </w:pP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b/>
          <w:sz w:val="22"/>
        </w:rPr>
        <w:t>Детальний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опис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. </w:t>
      </w:r>
    </w:p>
    <w:tbl>
      <w:tblPr>
        <w:tblW w:w="9606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1"/>
        <w:gridCol w:w="6345"/>
      </w:tblGrid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Назва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предмета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закупі</w:t>
            </w:r>
            <w:proofErr w:type="gramStart"/>
            <w:r w:rsidRPr="007212B6">
              <w:rPr>
                <w:rFonts w:eastAsia="Times New Roman" w:cs="Times New Roman"/>
                <w:b/>
                <w:sz w:val="22"/>
              </w:rPr>
              <w:t>вл</w:t>
            </w:r>
            <w:proofErr w:type="gramEnd"/>
            <w:r w:rsidRPr="007212B6">
              <w:rPr>
                <w:rFonts w:eastAsia="Times New Roman" w:cs="Times New Roman"/>
                <w:b/>
                <w:sz w:val="22"/>
              </w:rPr>
              <w:t>і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sz w:val="22"/>
              </w:rPr>
              <w:t>Електрична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енергія</w:t>
            </w:r>
            <w:proofErr w:type="spellEnd"/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b/>
                <w:sz w:val="22"/>
              </w:rPr>
            </w:pPr>
            <w:r w:rsidRPr="007212B6">
              <w:rPr>
                <w:rFonts w:eastAsia="Times New Roman" w:cs="Times New Roman"/>
                <w:b/>
                <w:sz w:val="22"/>
              </w:rPr>
              <w:t xml:space="preserve">Код ДК 021:2015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Єдиного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закупівельного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словника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 xml:space="preserve">09310000-5 -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Електрична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енергія</w:t>
            </w:r>
            <w:proofErr w:type="spellEnd"/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Одиниці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виміру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>кВт*год</w:t>
            </w:r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Кількість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>, кВт*год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6C4C24" w:rsidP="00C02C10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uk-UA"/>
              </w:rPr>
              <w:t>33300</w:t>
            </w:r>
            <w:r w:rsidR="007212B6" w:rsidRPr="007212B6">
              <w:rPr>
                <w:rFonts w:eastAsia="Times New Roman" w:cs="Times New Roman"/>
                <w:sz w:val="22"/>
              </w:rPr>
              <w:t xml:space="preserve">  кВт*год</w:t>
            </w:r>
          </w:p>
        </w:tc>
      </w:tr>
      <w:tr w:rsidR="007212B6" w:rsidRPr="007212B6" w:rsidTr="00C02C10">
        <w:trPr>
          <w:trHeight w:val="63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b/>
                <w:sz w:val="22"/>
              </w:rPr>
              <w:t>Строк поставки товару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2B6" w:rsidRPr="007212B6" w:rsidRDefault="007212B6" w:rsidP="00C02C10">
            <w:pPr>
              <w:spacing w:after="0"/>
              <w:jc w:val="both"/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 xml:space="preserve"> до 31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грудня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2026 року</w:t>
            </w:r>
          </w:p>
        </w:tc>
      </w:tr>
    </w:tbl>
    <w:p w:rsidR="007212B6" w:rsidRPr="007212B6" w:rsidRDefault="007212B6" w:rsidP="007212B6">
      <w:pPr>
        <w:spacing w:after="0"/>
        <w:rPr>
          <w:rFonts w:eastAsia="Times New Roman" w:cs="Times New Roman"/>
          <w:sz w:val="22"/>
        </w:rPr>
      </w:pP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2. </w:t>
      </w:r>
      <w:proofErr w:type="spellStart"/>
      <w:r w:rsidRPr="007212B6">
        <w:rPr>
          <w:rFonts w:eastAsia="Times New Roman" w:cs="Times New Roman"/>
          <w:b/>
          <w:sz w:val="22"/>
        </w:rPr>
        <w:t>Місце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поставки товару:</w:t>
      </w:r>
    </w:p>
    <w:p w:rsidR="007212B6" w:rsidRPr="007212B6" w:rsidRDefault="007212B6" w:rsidP="007212B6">
      <w:pPr>
        <w:widowControl w:val="0"/>
        <w:ind w:right="119" w:firstLine="709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Україна</w:t>
      </w:r>
      <w:proofErr w:type="spellEnd"/>
      <w:r w:rsidRPr="007212B6">
        <w:rPr>
          <w:rFonts w:eastAsia="Times New Roman" w:cs="Times New Roman"/>
          <w:sz w:val="22"/>
        </w:rPr>
        <w:t xml:space="preserve">, м. </w:t>
      </w: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область та </w:t>
      </w: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область, </w:t>
      </w:r>
      <w:proofErr w:type="spellStart"/>
      <w:r w:rsidRPr="007212B6">
        <w:rPr>
          <w:rFonts w:eastAsia="Times New Roman" w:cs="Times New Roman"/>
          <w:sz w:val="22"/>
        </w:rPr>
        <w:t>адміністративні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приміщення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Західного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міжрегіонального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управління</w:t>
      </w:r>
      <w:proofErr w:type="spellEnd"/>
      <w:proofErr w:type="gramStart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</w:t>
      </w:r>
      <w:proofErr w:type="gramEnd"/>
      <w:r w:rsidRPr="007212B6">
        <w:rPr>
          <w:rFonts w:eastAsia="Times New Roman" w:cs="Times New Roman"/>
          <w:sz w:val="22"/>
        </w:rPr>
        <w:t>ержавної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міграційної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служби</w:t>
      </w:r>
      <w:proofErr w:type="spellEnd"/>
      <w:r w:rsidRPr="007212B6">
        <w:rPr>
          <w:rFonts w:eastAsia="Times New Roman" w:cs="Times New Roman"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sz w:val="22"/>
        </w:rPr>
        <w:t>саме</w:t>
      </w:r>
      <w:proofErr w:type="spellEnd"/>
      <w:r w:rsidRPr="007212B6">
        <w:rPr>
          <w:rFonts w:eastAsia="Times New Roman" w:cs="Times New Roman"/>
          <w:sz w:val="22"/>
        </w:rPr>
        <w:t>: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lastRenderedPageBreak/>
        <w:t>Львів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>. Скорика, 17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обл., м. </w:t>
      </w:r>
      <w:proofErr w:type="spellStart"/>
      <w:r w:rsidRPr="00163E49">
        <w:rPr>
          <w:rFonts w:eastAsia="Times New Roman" w:cs="Times New Roman"/>
          <w:sz w:val="24"/>
          <w:szCs w:val="24"/>
        </w:rPr>
        <w:t>Жовква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. Св. </w:t>
      </w:r>
      <w:proofErr w:type="gramStart"/>
      <w:r w:rsidRPr="00163E49">
        <w:rPr>
          <w:rFonts w:eastAsia="Times New Roman" w:cs="Times New Roman"/>
          <w:sz w:val="24"/>
          <w:szCs w:val="24"/>
        </w:rPr>
        <w:t>Тр</w:t>
      </w:r>
      <w:proofErr w:type="gramEnd"/>
      <w:r w:rsidRPr="00163E49">
        <w:rPr>
          <w:rFonts w:eastAsia="Times New Roman" w:cs="Times New Roman"/>
          <w:sz w:val="24"/>
          <w:szCs w:val="24"/>
        </w:rPr>
        <w:t>ійці,3Г/34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обл., м. Городок,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>. Львівська,1а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обл., м. </w:t>
      </w:r>
      <w:proofErr w:type="spellStart"/>
      <w:r w:rsidRPr="00163E49">
        <w:rPr>
          <w:rFonts w:eastAsia="Times New Roman" w:cs="Times New Roman"/>
          <w:sz w:val="24"/>
          <w:szCs w:val="24"/>
        </w:rPr>
        <w:t>Шептицький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>. В. Івасюка,12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, обл.. м. </w:t>
      </w:r>
      <w:proofErr w:type="spellStart"/>
      <w:r w:rsidRPr="00163E49">
        <w:rPr>
          <w:rFonts w:eastAsia="Times New Roman" w:cs="Times New Roman"/>
          <w:sz w:val="24"/>
          <w:szCs w:val="24"/>
        </w:rPr>
        <w:t>Старий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3E49">
        <w:rPr>
          <w:rFonts w:eastAsia="Times New Roman" w:cs="Times New Roman"/>
          <w:sz w:val="24"/>
          <w:szCs w:val="24"/>
        </w:rPr>
        <w:t>Самбі</w:t>
      </w:r>
      <w:proofErr w:type="gramStart"/>
      <w:r w:rsidRPr="00163E49">
        <w:rPr>
          <w:rFonts w:eastAsia="Times New Roman" w:cs="Times New Roman"/>
          <w:sz w:val="24"/>
          <w:szCs w:val="24"/>
        </w:rPr>
        <w:t>р</w:t>
      </w:r>
      <w:proofErr w:type="spellEnd"/>
      <w:proofErr w:type="gramEnd"/>
      <w:r w:rsidRPr="00163E4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>. М. Коцюбинського,6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обл</w:t>
      </w:r>
      <w:proofErr w:type="gramStart"/>
      <w:r w:rsidRPr="00163E49">
        <w:rPr>
          <w:rFonts w:eastAsia="Times New Roman" w:cs="Times New Roman"/>
          <w:sz w:val="24"/>
          <w:szCs w:val="24"/>
        </w:rPr>
        <w:t xml:space="preserve">.. </w:t>
      </w:r>
      <w:proofErr w:type="gramEnd"/>
      <w:r w:rsidRPr="00163E49">
        <w:rPr>
          <w:rFonts w:eastAsia="Times New Roman" w:cs="Times New Roman"/>
          <w:sz w:val="24"/>
          <w:szCs w:val="24"/>
        </w:rPr>
        <w:t xml:space="preserve">м. </w:t>
      </w:r>
      <w:proofErr w:type="spellStart"/>
      <w:r w:rsidRPr="00163E49">
        <w:rPr>
          <w:rFonts w:eastAsia="Times New Roman" w:cs="Times New Roman"/>
          <w:sz w:val="24"/>
          <w:szCs w:val="24"/>
        </w:rPr>
        <w:t>Дрогобич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>. Стрийська,64</w:t>
      </w:r>
    </w:p>
    <w:p w:rsidR="006C4C24" w:rsidRPr="00163E49" w:rsidRDefault="006C4C24" w:rsidP="006C4C24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color w:val="EE0000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Івано-Франківська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обл., м. Долина, проспект Незалежності,3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color w:val="EE0000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3. Мета </w:t>
      </w:r>
      <w:proofErr w:type="spellStart"/>
      <w:r w:rsidRPr="007212B6">
        <w:rPr>
          <w:rFonts w:eastAsia="Times New Roman" w:cs="Times New Roman"/>
          <w:b/>
          <w:sz w:val="22"/>
        </w:rPr>
        <w:t>використання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товару</w:t>
      </w:r>
      <w:r w:rsidRPr="007212B6">
        <w:rPr>
          <w:rFonts w:eastAsia="Times New Roman" w:cs="Times New Roman"/>
          <w:sz w:val="22"/>
        </w:rPr>
        <w:t xml:space="preserve">: </w:t>
      </w:r>
      <w:r w:rsidRPr="007212B6">
        <w:rPr>
          <w:rFonts w:cs="Times New Roman"/>
          <w:sz w:val="22"/>
        </w:rPr>
        <w:t xml:space="preserve">для </w:t>
      </w:r>
      <w:proofErr w:type="spellStart"/>
      <w:r w:rsidRPr="007212B6">
        <w:rPr>
          <w:rFonts w:cs="Times New Roman"/>
          <w:sz w:val="22"/>
        </w:rPr>
        <w:t>електрозабезпечення</w:t>
      </w:r>
      <w:proofErr w:type="spellEnd"/>
      <w:r w:rsidRPr="007212B6">
        <w:rPr>
          <w:rFonts w:cs="Times New Roman"/>
          <w:sz w:val="22"/>
        </w:rPr>
        <w:t xml:space="preserve"> </w:t>
      </w:r>
      <w:proofErr w:type="spellStart"/>
      <w:r w:rsidRPr="007212B6">
        <w:rPr>
          <w:rFonts w:cs="Times New Roman"/>
          <w:sz w:val="22"/>
        </w:rPr>
        <w:t>об’єктів</w:t>
      </w:r>
      <w:proofErr w:type="spellEnd"/>
      <w:r w:rsidRPr="007212B6">
        <w:rPr>
          <w:rFonts w:cs="Times New Roman"/>
          <w:sz w:val="22"/>
        </w:rPr>
        <w:t xml:space="preserve"> </w:t>
      </w:r>
      <w:proofErr w:type="spellStart"/>
      <w:r w:rsidRPr="007212B6">
        <w:rPr>
          <w:rFonts w:cs="Times New Roman"/>
          <w:sz w:val="22"/>
        </w:rPr>
        <w:t>Споживача</w:t>
      </w:r>
      <w:proofErr w:type="spellEnd"/>
      <w:r w:rsidRPr="007212B6">
        <w:rPr>
          <w:rFonts w:cs="Times New Roman"/>
          <w:sz w:val="22"/>
        </w:rPr>
        <w:t xml:space="preserve"> (</w:t>
      </w:r>
      <w:proofErr w:type="spellStart"/>
      <w:r w:rsidRPr="007212B6">
        <w:rPr>
          <w:rFonts w:cs="Times New Roman"/>
          <w:sz w:val="22"/>
        </w:rPr>
        <w:t>власні</w:t>
      </w:r>
      <w:proofErr w:type="spellEnd"/>
      <w:r w:rsidRPr="007212B6">
        <w:rPr>
          <w:rFonts w:cs="Times New Roman"/>
          <w:sz w:val="22"/>
        </w:rPr>
        <w:t xml:space="preserve"> потреби).</w:t>
      </w:r>
      <w:r w:rsidRPr="007212B6">
        <w:rPr>
          <w:rFonts w:eastAsia="Times New Roman" w:cs="Times New Roman"/>
          <w:sz w:val="22"/>
        </w:rPr>
        <w:t xml:space="preserve"> 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4. </w:t>
      </w:r>
      <w:proofErr w:type="spellStart"/>
      <w:r w:rsidRPr="007212B6">
        <w:rPr>
          <w:rFonts w:eastAsia="Times New Roman" w:cs="Times New Roman"/>
          <w:b/>
          <w:sz w:val="22"/>
        </w:rPr>
        <w:t>Вимоги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щодо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якості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електричної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енергії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  <w:highlight w:val="white"/>
        </w:rPr>
      </w:pP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- </w:t>
      </w:r>
      <w:proofErr w:type="spellStart"/>
      <w:r w:rsidRPr="007212B6">
        <w:rPr>
          <w:rFonts w:eastAsia="Times New Roman" w:cs="Times New Roman"/>
          <w:sz w:val="22"/>
        </w:rPr>
        <w:t>перелік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визначених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r w:rsidRPr="007212B6">
        <w:rPr>
          <w:rFonts w:eastAsia="Times New Roman" w:cs="Times New Roman"/>
          <w:sz w:val="22"/>
          <w:highlight w:val="white"/>
        </w:rPr>
        <w:t xml:space="preserve">Регулятором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показників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(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їх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величин),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які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характеризують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sz w:val="22"/>
          <w:highlight w:val="white"/>
        </w:rPr>
        <w:t>р</w:t>
      </w:r>
      <w:proofErr w:type="gramEnd"/>
      <w:r w:rsidRPr="007212B6">
        <w:rPr>
          <w:rFonts w:eastAsia="Times New Roman" w:cs="Times New Roman"/>
          <w:sz w:val="22"/>
          <w:highlight w:val="white"/>
        </w:rPr>
        <w:t>івень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надійності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(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безперервності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)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>.</w:t>
      </w:r>
    </w:p>
    <w:p w:rsidR="007212B6" w:rsidRPr="007212B6" w:rsidRDefault="007212B6" w:rsidP="007212B6">
      <w:pPr>
        <w:spacing w:after="0"/>
        <w:ind w:firstLine="567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характеризується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фізичними</w:t>
      </w:r>
      <w:proofErr w:type="spellEnd"/>
      <w:r w:rsidRPr="007212B6">
        <w:rPr>
          <w:rFonts w:eastAsia="Times New Roman" w:cs="Times New Roman"/>
          <w:sz w:val="22"/>
        </w:rPr>
        <w:t xml:space="preserve"> параметрами </w:t>
      </w:r>
      <w:proofErr w:type="spellStart"/>
      <w:r w:rsidRPr="007212B6">
        <w:rPr>
          <w:rFonts w:eastAsia="Times New Roman" w:cs="Times New Roman"/>
          <w:sz w:val="22"/>
        </w:rPr>
        <w:t>поставленої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ї</w:t>
      </w:r>
      <w:proofErr w:type="gramStart"/>
      <w:r w:rsidRPr="007212B6">
        <w:rPr>
          <w:rFonts w:eastAsia="Times New Roman" w:cs="Times New Roman"/>
          <w:sz w:val="22"/>
        </w:rPr>
        <w:t>х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відповідністю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встановленому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законодавством</w:t>
      </w:r>
      <w:proofErr w:type="spellEnd"/>
      <w:r w:rsidRPr="007212B6">
        <w:rPr>
          <w:rFonts w:eastAsia="Times New Roman" w:cs="Times New Roman"/>
          <w:sz w:val="22"/>
        </w:rPr>
        <w:t xml:space="preserve"> стандарту.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5. </w:t>
      </w:r>
      <w:proofErr w:type="spellStart"/>
      <w:r w:rsidRPr="007212B6">
        <w:rPr>
          <w:rFonts w:eastAsia="Times New Roman" w:cs="Times New Roman"/>
          <w:b/>
          <w:sz w:val="22"/>
        </w:rPr>
        <w:t>Особливі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вимоги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>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Пропозиції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можуть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gramStart"/>
      <w:r w:rsidRPr="007212B6">
        <w:rPr>
          <w:rFonts w:eastAsia="Times New Roman" w:cs="Times New Roman"/>
          <w:sz w:val="22"/>
        </w:rPr>
        <w:t>бути</w:t>
      </w:r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подані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тільки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стосовно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повного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обсягу</w:t>
      </w:r>
      <w:proofErr w:type="spellEnd"/>
      <w:r w:rsidRPr="007212B6">
        <w:rPr>
          <w:rFonts w:eastAsia="Times New Roman" w:cs="Times New Roman"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ab/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Відносини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що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виникають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між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учасниками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ринку </w:t>
      </w:r>
      <w:proofErr w:type="spellStart"/>
      <w:proofErr w:type="gramStart"/>
      <w:r w:rsidRPr="007212B6">
        <w:rPr>
          <w:rFonts w:eastAsia="Times New Roman" w:cs="Times New Roman"/>
          <w:sz w:val="22"/>
          <w:highlight w:val="white"/>
        </w:rPr>
        <w:t>п</w:t>
      </w:r>
      <w:proofErr w:type="gramEnd"/>
      <w:r w:rsidRPr="007212B6">
        <w:rPr>
          <w:rFonts w:eastAsia="Times New Roman" w:cs="Times New Roman"/>
          <w:sz w:val="22"/>
          <w:highlight w:val="white"/>
        </w:rPr>
        <w:t>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час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здійснення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купівлі-продажу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та/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або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допоміжних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передачі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постачання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споживачам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виконуються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урахуванням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положень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наступних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законодавчих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актів</w:t>
      </w:r>
      <w:proofErr w:type="spellEnd"/>
      <w:r w:rsidRPr="007212B6">
        <w:rPr>
          <w:rFonts w:eastAsia="Times New Roman" w:cs="Times New Roman"/>
          <w:sz w:val="22"/>
          <w:highlight w:val="white"/>
        </w:rPr>
        <w:t>: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Закон 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 «Про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ринок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»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13.04.2017 № 2019-VIII;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«Правила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роздрібного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»,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№ 312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Кодекс систем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затверджений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р.  №310;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Кодекс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системи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передачі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затверджений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р. №309.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 xml:space="preserve">•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Інші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нормативно-правові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акти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прийняті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виконання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Закону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ринок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>».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6. </w:t>
      </w:r>
      <w:proofErr w:type="spellStart"/>
      <w:r w:rsidRPr="007212B6">
        <w:rPr>
          <w:rFonts w:eastAsia="Times New Roman" w:cs="Times New Roman"/>
          <w:b/>
          <w:sz w:val="22"/>
        </w:rPr>
        <w:t>Послуги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передачі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/>
          <w:sz w:val="22"/>
        </w:rPr>
        <w:t>розподілу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електричної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енергії</w:t>
      </w:r>
      <w:proofErr w:type="spellEnd"/>
      <w:r w:rsidRPr="007212B6">
        <w:rPr>
          <w:rFonts w:eastAsia="Times New Roman" w:cs="Times New Roman"/>
          <w:b/>
          <w:sz w:val="22"/>
        </w:rPr>
        <w:t>:</w:t>
      </w:r>
    </w:p>
    <w:p w:rsidR="007212B6" w:rsidRPr="007212B6" w:rsidRDefault="007212B6" w:rsidP="007212B6">
      <w:pPr>
        <w:spacing w:after="0"/>
        <w:rPr>
          <w:rFonts w:eastAsia="Times New Roman" w:cs="Times New Roman"/>
          <w:b/>
          <w:bCs/>
          <w:sz w:val="22"/>
          <w:u w:val="single"/>
        </w:rPr>
      </w:pPr>
      <w:proofErr w:type="spellStart"/>
      <w:r w:rsidRPr="007212B6">
        <w:rPr>
          <w:rFonts w:eastAsia="Times New Roman" w:cs="Times New Roman"/>
          <w:sz w:val="22"/>
        </w:rPr>
        <w:t>Споживач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здійснює</w:t>
      </w:r>
      <w:proofErr w:type="spellEnd"/>
      <w:r w:rsidRPr="007212B6">
        <w:rPr>
          <w:rFonts w:eastAsia="Times New Roman" w:cs="Times New Roman"/>
          <w:sz w:val="22"/>
        </w:rPr>
        <w:t xml:space="preserve"> плату за </w:t>
      </w:r>
      <w:proofErr w:type="spellStart"/>
      <w:r w:rsidRPr="007212B6">
        <w:rPr>
          <w:rFonts w:eastAsia="Times New Roman" w:cs="Times New Roman"/>
          <w:sz w:val="22"/>
        </w:rPr>
        <w:t>послугу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передачі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через </w:t>
      </w:r>
      <w:proofErr w:type="spellStart"/>
      <w:r w:rsidRPr="007212B6">
        <w:rPr>
          <w:rFonts w:eastAsia="Times New Roman" w:cs="Times New Roman"/>
          <w:sz w:val="22"/>
        </w:rPr>
        <w:t>Постачальника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послуги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розподілу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сплачуються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 - </w:t>
      </w:r>
      <w:proofErr w:type="spellStart"/>
      <w:r w:rsidRPr="007212B6">
        <w:rPr>
          <w:rFonts w:eastAsia="Times New Roman" w:cs="Times New Roman"/>
          <w:b/>
          <w:bCs/>
          <w:sz w:val="22"/>
          <w:u w:val="single"/>
        </w:rPr>
        <w:t>самостійно</w:t>
      </w:r>
      <w:proofErr w:type="spellEnd"/>
      <w:r w:rsidRPr="007212B6">
        <w:rPr>
          <w:rFonts w:eastAsia="Times New Roman" w:cs="Times New Roman"/>
          <w:b/>
          <w:bCs/>
          <w:sz w:val="22"/>
          <w:u w:val="single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sz w:val="22"/>
          <w:highlight w:val="white"/>
        </w:rPr>
      </w:pP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Найменування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 оператора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системи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-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ПрАТ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«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Львівобленерго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>», АТ «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Прикарпаттяобленерго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>»</w:t>
      </w:r>
    </w:p>
    <w:p w:rsidR="007212B6" w:rsidRPr="007212B6" w:rsidRDefault="007212B6" w:rsidP="007212B6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FF0000"/>
          <w:sz w:val="22"/>
          <w:u w:val="single"/>
        </w:rPr>
      </w:pPr>
      <w:proofErr w:type="spellStart"/>
      <w:r w:rsidRPr="007212B6">
        <w:rPr>
          <w:rFonts w:eastAsia="Times New Roman" w:cs="Times New Roman"/>
          <w:sz w:val="22"/>
          <w:u w:val="single"/>
        </w:rPr>
        <w:t>Послуги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енергії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сплачуються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Споживачем</w:t>
      </w:r>
      <w:proofErr w:type="spellEnd"/>
      <w:r w:rsidRPr="007212B6">
        <w:rPr>
          <w:rFonts w:eastAsia="Times New Roman" w:cs="Times New Roman"/>
          <w:sz w:val="22"/>
          <w:u w:val="single"/>
        </w:rPr>
        <w:t>/</w:t>
      </w:r>
      <w:proofErr w:type="spellStart"/>
      <w:r w:rsidRPr="007212B6">
        <w:rPr>
          <w:rFonts w:eastAsia="Times New Roman" w:cs="Times New Roman"/>
          <w:sz w:val="22"/>
          <w:u w:val="single"/>
        </w:rPr>
        <w:t>Замовником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самостійно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безпосередньо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 оператору </w:t>
      </w:r>
      <w:proofErr w:type="spellStart"/>
      <w:r w:rsidRPr="007212B6">
        <w:rPr>
          <w:rFonts w:eastAsia="Times New Roman" w:cs="Times New Roman"/>
          <w:sz w:val="22"/>
          <w:u w:val="single"/>
        </w:rPr>
        <w:t>системи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відповідно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gramStart"/>
      <w:r w:rsidRPr="007212B6">
        <w:rPr>
          <w:rFonts w:eastAsia="Times New Roman" w:cs="Times New Roman"/>
          <w:sz w:val="22"/>
          <w:u w:val="single"/>
        </w:rPr>
        <w:t>до</w:t>
      </w:r>
      <w:proofErr w:type="gramEnd"/>
      <w:r w:rsidRPr="007212B6">
        <w:rPr>
          <w:rFonts w:eastAsia="Times New Roman" w:cs="Times New Roman"/>
          <w:sz w:val="22"/>
          <w:u w:val="single"/>
        </w:rPr>
        <w:t xml:space="preserve"> договору про </w:t>
      </w:r>
      <w:proofErr w:type="spellStart"/>
      <w:r w:rsidRPr="007212B6">
        <w:rPr>
          <w:rFonts w:eastAsia="Times New Roman" w:cs="Times New Roman"/>
          <w:sz w:val="22"/>
          <w:u w:val="single"/>
        </w:rPr>
        <w:t>надання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послуг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u w:val="single"/>
        </w:rPr>
        <w:t>укладеного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між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оператором </w:t>
      </w:r>
      <w:proofErr w:type="spellStart"/>
      <w:r w:rsidRPr="007212B6">
        <w:rPr>
          <w:rFonts w:eastAsia="Times New Roman" w:cs="Times New Roman"/>
          <w:sz w:val="22"/>
          <w:u w:val="single"/>
        </w:rPr>
        <w:t>системи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Споживачем</w:t>
      </w:r>
      <w:proofErr w:type="spellEnd"/>
      <w:r w:rsidRPr="007212B6">
        <w:rPr>
          <w:rFonts w:eastAsia="Times New Roman" w:cs="Times New Roman"/>
          <w:sz w:val="22"/>
          <w:u w:val="single"/>
        </w:rPr>
        <w:t>/</w:t>
      </w:r>
      <w:proofErr w:type="spellStart"/>
      <w:r w:rsidRPr="007212B6">
        <w:rPr>
          <w:rFonts w:eastAsia="Times New Roman" w:cs="Times New Roman"/>
          <w:sz w:val="22"/>
          <w:u w:val="single"/>
        </w:rPr>
        <w:t>Замовником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. До </w:t>
      </w:r>
      <w:proofErr w:type="spellStart"/>
      <w:r w:rsidRPr="007212B6">
        <w:rPr>
          <w:rFonts w:eastAsia="Times New Roman" w:cs="Times New Roman"/>
          <w:sz w:val="22"/>
          <w:u w:val="single"/>
        </w:rPr>
        <w:t>ціни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пропозиції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Учасник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не </w:t>
      </w:r>
      <w:proofErr w:type="spellStart"/>
      <w:r w:rsidRPr="007212B6">
        <w:rPr>
          <w:rFonts w:eastAsia="Times New Roman" w:cs="Times New Roman"/>
          <w:sz w:val="22"/>
          <w:u w:val="single"/>
        </w:rPr>
        <w:t>включає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послуги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енергії</w:t>
      </w:r>
      <w:proofErr w:type="spellEnd"/>
      <w:r w:rsidRPr="007212B6">
        <w:rPr>
          <w:rFonts w:eastAsia="Times New Roman" w:cs="Times New Roman"/>
          <w:sz w:val="22"/>
          <w:u w:val="single"/>
        </w:rPr>
        <w:t>.</w:t>
      </w:r>
    </w:p>
    <w:p w:rsidR="007212B6" w:rsidRPr="007212B6" w:rsidRDefault="007212B6" w:rsidP="007212B6">
      <w:pPr>
        <w:spacing w:after="0"/>
        <w:ind w:left="142"/>
        <w:jc w:val="center"/>
        <w:rPr>
          <w:rFonts w:cs="Times New Roman"/>
          <w:b/>
          <w:color w:val="000000"/>
          <w:sz w:val="22"/>
        </w:rPr>
      </w:pPr>
      <w:r w:rsidRPr="007212B6">
        <w:rPr>
          <w:rFonts w:cs="Times New Roman"/>
          <w:b/>
          <w:color w:val="000000"/>
          <w:sz w:val="22"/>
        </w:rPr>
        <w:t xml:space="preserve">7. Порядок </w:t>
      </w:r>
      <w:proofErr w:type="spellStart"/>
      <w:r w:rsidRPr="007212B6">
        <w:rPr>
          <w:rFonts w:cs="Times New Roman"/>
          <w:b/>
          <w:color w:val="000000"/>
          <w:sz w:val="22"/>
        </w:rPr>
        <w:t>постачання</w:t>
      </w:r>
      <w:proofErr w:type="spellEnd"/>
      <w:r w:rsidRPr="007212B6">
        <w:rPr>
          <w:rFonts w:cs="Times New Roman"/>
          <w:b/>
          <w:color w:val="000000"/>
          <w:sz w:val="22"/>
        </w:rPr>
        <w:t xml:space="preserve"> </w:t>
      </w:r>
      <w:proofErr w:type="spellStart"/>
      <w:r w:rsidRPr="007212B6">
        <w:rPr>
          <w:rFonts w:cs="Times New Roman"/>
          <w:b/>
          <w:color w:val="000000"/>
          <w:sz w:val="22"/>
        </w:rPr>
        <w:t>електричної</w:t>
      </w:r>
      <w:proofErr w:type="spellEnd"/>
      <w:r w:rsidRPr="007212B6">
        <w:rPr>
          <w:rFonts w:cs="Times New Roman"/>
          <w:b/>
          <w:color w:val="000000"/>
          <w:sz w:val="22"/>
        </w:rPr>
        <w:t xml:space="preserve"> </w:t>
      </w:r>
      <w:proofErr w:type="spellStart"/>
      <w:r w:rsidRPr="007212B6">
        <w:rPr>
          <w:rFonts w:cs="Times New Roman"/>
          <w:b/>
          <w:color w:val="000000"/>
          <w:sz w:val="22"/>
        </w:rPr>
        <w:t>енергії</w:t>
      </w:r>
      <w:proofErr w:type="spellEnd"/>
    </w:p>
    <w:p w:rsidR="007212B6" w:rsidRPr="007212B6" w:rsidRDefault="007212B6" w:rsidP="007212B6">
      <w:pPr>
        <w:spacing w:after="0"/>
        <w:ind w:firstLine="708"/>
        <w:jc w:val="both"/>
        <w:rPr>
          <w:rFonts w:eastAsia="Times New Roman" w:cs="Times New Roman"/>
          <w:sz w:val="22"/>
          <w:lang w:eastAsia="ru-RU"/>
        </w:rPr>
      </w:pPr>
      <w:proofErr w:type="spellStart"/>
      <w:r w:rsidRPr="007212B6">
        <w:rPr>
          <w:rFonts w:eastAsia="Times New Roman" w:cs="Times New Roman"/>
          <w:sz w:val="22"/>
          <w:lang w:eastAsia="ru-RU"/>
        </w:rPr>
        <w:t>Постачання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повинно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здійснюватися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відповідності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до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вимог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«Правил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роздрібного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затверджених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Постановою</w:t>
      </w:r>
      <w:proofErr w:type="spellEnd"/>
      <w:r w:rsidRPr="007212B6">
        <w:rPr>
          <w:rFonts w:eastAsia="Times New Roman" w:cs="Times New Roman"/>
          <w:sz w:val="22"/>
          <w:lang w:eastAsia="ru-RU"/>
        </w:rPr>
        <w:tab/>
        <w:t xml:space="preserve"> НКРЕКП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14.03.2018  № 312.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7212B6">
        <w:rPr>
          <w:rFonts w:eastAsia="Times New Roman" w:cs="Times New Roman"/>
          <w:sz w:val="22"/>
          <w:lang w:eastAsia="ru-RU"/>
        </w:rPr>
        <w:t>повинен</w:t>
      </w:r>
      <w:proofErr w:type="gram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добросовісно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виконувати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свої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фінансові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зобов’язання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перед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іншими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учасниками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відповідно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до «Правил ринку»,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затверджених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Постановою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НКРЕКП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14.03.2018  № 307 (у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редакції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постанови НКРЕКП              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24.06.2019 № 1168).</w:t>
      </w:r>
    </w:p>
    <w:p w:rsidR="007212B6" w:rsidRPr="007212B6" w:rsidRDefault="007212B6" w:rsidP="007212B6">
      <w:pPr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proofErr w:type="spellStart"/>
      <w:proofErr w:type="gramStart"/>
      <w:r w:rsidRPr="007212B6">
        <w:rPr>
          <w:rFonts w:eastAsia="Times New Roman" w:cs="Times New Roman"/>
          <w:sz w:val="22"/>
          <w:lang w:eastAsia="ru-RU"/>
        </w:rPr>
        <w:t>П</w:t>
      </w:r>
      <w:proofErr w:type="gramEnd"/>
      <w:r w:rsidRPr="007212B6">
        <w:rPr>
          <w:rFonts w:eastAsia="Times New Roman" w:cs="Times New Roman"/>
          <w:sz w:val="22"/>
          <w:lang w:eastAsia="ru-RU"/>
        </w:rPr>
        <w:t>ід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час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постачання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повинен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забезпечити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реалізацію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права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Замовника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на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особистий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прийом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відповідною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службовою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(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посадовою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) особою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постачальника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з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метою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можливості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оперативного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вирішення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проблемних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питань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які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можуть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виникати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під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час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купівлі-продажу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між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електропостачальником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та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споживачем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у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відповідності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до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вимог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п. 8.3.17 «Правил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роздрібного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».  </w:t>
      </w:r>
    </w:p>
    <w:p w:rsidR="007212B6" w:rsidRPr="007212B6" w:rsidRDefault="007212B6" w:rsidP="007212B6">
      <w:pPr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        </w:t>
      </w:r>
    </w:p>
    <w:p w:rsidR="00D96AF8" w:rsidRPr="007212B6" w:rsidRDefault="00D96AF8" w:rsidP="00D96AF8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000000"/>
          <w:sz w:val="22"/>
          <w:lang w:val="uk-UA" w:eastAsia="ru-RU"/>
        </w:rPr>
      </w:pPr>
    </w:p>
    <w:sectPr w:rsidR="00D96AF8" w:rsidRPr="007212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6B"/>
    <w:multiLevelType w:val="hybridMultilevel"/>
    <w:tmpl w:val="E1368E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6E1E"/>
    <w:multiLevelType w:val="hybridMultilevel"/>
    <w:tmpl w:val="272C3C26"/>
    <w:lvl w:ilvl="0" w:tplc="FE3C0DA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B65032"/>
    <w:multiLevelType w:val="multilevel"/>
    <w:tmpl w:val="C7E882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806D92"/>
    <w:multiLevelType w:val="multilevel"/>
    <w:tmpl w:val="A5403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0AE33F3"/>
    <w:multiLevelType w:val="hybridMultilevel"/>
    <w:tmpl w:val="8E18A9D0"/>
    <w:lvl w:ilvl="0" w:tplc="434AE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62AD6"/>
    <w:multiLevelType w:val="hybridMultilevel"/>
    <w:tmpl w:val="9DA2B796"/>
    <w:lvl w:ilvl="0" w:tplc="A740B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B46F0"/>
    <w:multiLevelType w:val="hybridMultilevel"/>
    <w:tmpl w:val="14E88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728DF"/>
    <w:multiLevelType w:val="hybridMultilevel"/>
    <w:tmpl w:val="4E1C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A2F1C"/>
    <w:multiLevelType w:val="multilevel"/>
    <w:tmpl w:val="548879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0E43205"/>
    <w:multiLevelType w:val="hybridMultilevel"/>
    <w:tmpl w:val="3AC4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CA1CDA"/>
    <w:rsid w:val="00024E1B"/>
    <w:rsid w:val="00044BD5"/>
    <w:rsid w:val="000B5455"/>
    <w:rsid w:val="002005E6"/>
    <w:rsid w:val="00307C65"/>
    <w:rsid w:val="00363443"/>
    <w:rsid w:val="00397B84"/>
    <w:rsid w:val="003E4FDB"/>
    <w:rsid w:val="004034C7"/>
    <w:rsid w:val="004038E9"/>
    <w:rsid w:val="00457F1C"/>
    <w:rsid w:val="005314BA"/>
    <w:rsid w:val="0059369A"/>
    <w:rsid w:val="005A19DC"/>
    <w:rsid w:val="00622F00"/>
    <w:rsid w:val="00630B12"/>
    <w:rsid w:val="00661874"/>
    <w:rsid w:val="006715C8"/>
    <w:rsid w:val="00681450"/>
    <w:rsid w:val="006C0B77"/>
    <w:rsid w:val="006C4C24"/>
    <w:rsid w:val="007212B6"/>
    <w:rsid w:val="007854FB"/>
    <w:rsid w:val="0079175C"/>
    <w:rsid w:val="008242FF"/>
    <w:rsid w:val="00827150"/>
    <w:rsid w:val="00870751"/>
    <w:rsid w:val="00884111"/>
    <w:rsid w:val="00922C48"/>
    <w:rsid w:val="00995E49"/>
    <w:rsid w:val="009E1B33"/>
    <w:rsid w:val="00AB53CD"/>
    <w:rsid w:val="00B412B8"/>
    <w:rsid w:val="00B915B7"/>
    <w:rsid w:val="00BA25FC"/>
    <w:rsid w:val="00BD6083"/>
    <w:rsid w:val="00BE2AE6"/>
    <w:rsid w:val="00C14F24"/>
    <w:rsid w:val="00CA1CDA"/>
    <w:rsid w:val="00CD5BC3"/>
    <w:rsid w:val="00D362C7"/>
    <w:rsid w:val="00D96AF8"/>
    <w:rsid w:val="00DF1D40"/>
    <w:rsid w:val="00EA59DF"/>
    <w:rsid w:val="00EE0267"/>
    <w:rsid w:val="00EE4070"/>
    <w:rsid w:val="00F12C76"/>
    <w:rsid w:val="00F429B0"/>
    <w:rsid w:val="00FE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DA"/>
    <w:rPr>
      <w:b/>
      <w:bCs/>
    </w:rPr>
  </w:style>
  <w:style w:type="character" w:styleId="a5">
    <w:name w:val="Emphasis"/>
    <w:basedOn w:val="a0"/>
    <w:uiPriority w:val="20"/>
    <w:qFormat/>
    <w:rsid w:val="00CA1CDA"/>
    <w:rPr>
      <w:i/>
      <w:iCs/>
    </w:rPr>
  </w:style>
  <w:style w:type="paragraph" w:styleId="a6">
    <w:name w:val="header"/>
    <w:basedOn w:val="a"/>
    <w:link w:val="a7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7">
    <w:name w:val="Верхний колонтитул Знак"/>
    <w:basedOn w:val="a0"/>
    <w:link w:val="a6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8">
    <w:name w:val="footer"/>
    <w:basedOn w:val="a"/>
    <w:link w:val="a9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9">
    <w:name w:val="Нижний колонтитул Знак"/>
    <w:basedOn w:val="a0"/>
    <w:link w:val="a8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a">
    <w:name w:val="List Paragraph"/>
    <w:basedOn w:val="a"/>
    <w:uiPriority w:val="34"/>
    <w:qFormat/>
    <w:rsid w:val="00F429B0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itemname">
    <w:name w:val="itemname"/>
    <w:basedOn w:val="a0"/>
    <w:rsid w:val="005A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6450</Words>
  <Characters>3677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18</cp:revision>
  <dcterms:created xsi:type="dcterms:W3CDTF">2024-11-04T13:07:00Z</dcterms:created>
  <dcterms:modified xsi:type="dcterms:W3CDTF">2026-03-05T16:08:00Z</dcterms:modified>
</cp:coreProperties>
</file>